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7AF9" w14:textId="77777777" w:rsidR="00072513" w:rsidRDefault="00CC55FF" w:rsidP="00E34CF8">
      <w:pPr>
        <w:rPr>
          <w:b/>
          <w:sz w:val="36"/>
          <w:szCs w:val="36"/>
        </w:rPr>
      </w:pPr>
      <w:r>
        <w:rPr>
          <w:b/>
          <w:noProof/>
          <w:sz w:val="36"/>
          <w:szCs w:val="36"/>
        </w:rPr>
        <mc:AlternateContent>
          <mc:Choice Requires="wps">
            <w:drawing>
              <wp:anchor distT="0" distB="0" distL="114300" distR="114300" simplePos="0" relativeHeight="251659264" behindDoc="0" locked="0" layoutInCell="1" allowOverlap="1" wp14:anchorId="7AC6007C" wp14:editId="190D7E66">
                <wp:simplePos x="0" y="0"/>
                <wp:positionH relativeFrom="margin">
                  <wp:align>center</wp:align>
                </wp:positionH>
                <wp:positionV relativeFrom="paragraph">
                  <wp:posOffset>-71755</wp:posOffset>
                </wp:positionV>
                <wp:extent cx="4428808" cy="5619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4428808"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CECC8" w14:textId="77777777" w:rsidR="00E34CF8" w:rsidRPr="00241A74" w:rsidRDefault="00E34CF8" w:rsidP="00E34CF8">
                            <w:pPr>
                              <w:jc w:val="center"/>
                              <w:rPr>
                                <w:b/>
                                <w:sz w:val="28"/>
                                <w:szCs w:val="28"/>
                              </w:rPr>
                            </w:pPr>
                            <w:r w:rsidRPr="00241A74">
                              <w:rPr>
                                <w:b/>
                                <w:sz w:val="28"/>
                                <w:szCs w:val="28"/>
                              </w:rPr>
                              <w:t>THURSTON COUNTY SHERIFF’S OFFICE</w:t>
                            </w:r>
                          </w:p>
                          <w:p w14:paraId="18F49491" w14:textId="77777777" w:rsidR="00E34CF8" w:rsidRPr="00E34CF8" w:rsidRDefault="00E34CF8" w:rsidP="00E34CF8">
                            <w:pPr>
                              <w:jc w:val="center"/>
                              <w:rPr>
                                <w:b/>
                                <w:sz w:val="36"/>
                                <w:szCs w:val="36"/>
                              </w:rPr>
                            </w:pPr>
                            <w:r w:rsidRPr="00241A74">
                              <w:rPr>
                                <w:b/>
                                <w:sz w:val="28"/>
                                <w:szCs w:val="28"/>
                              </w:rPr>
                              <w:t>EMPLOYMENT STANDARDS</w:t>
                            </w:r>
                          </w:p>
                          <w:p w14:paraId="79F450CB" w14:textId="77777777" w:rsidR="00E34CF8" w:rsidRDefault="00E34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6007C" id="_x0000_t202" coordsize="21600,21600" o:spt="202" path="m,l,21600r21600,l21600,xe">
                <v:stroke joinstyle="miter"/>
                <v:path gradientshapeok="t" o:connecttype="rect"/>
              </v:shapetype>
              <v:shape id="Text Box 2" o:spid="_x0000_s1026" type="#_x0000_t202" style="position:absolute;margin-left:0;margin-top:-5.65pt;width:348.75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gydgIAAGUFAAAOAAAAZHJzL2Uyb0RvYy54bWysVEtv2zAMvg/YfxB0X51kSR9BnSJr0WFA&#10;0RZrh54VWWqEyaImMbGzX19Kdh7reumwi02JH0nx4+P8oq0tW6sQDbiSD48GnCknoTLuueQ/Hq8/&#10;nXIWUbhKWHCq5BsV+cXs44fzxk/VCJZgKxUYOXFx2viSLxH9tCiiXKpaxCPwypFSQ6gF0jE8F1UQ&#10;DXmvbTEaDI6LBkLlA0gVI91edUo+y/61VhLvtI4KmS05vQ3zN+TvIn2L2bmYPgfhl0b2zxD/8Ipa&#10;GEdBd66uBAq2CuYvV7WRASJoPJJQF6C1kSrnQNkMB6+yeVgKr3IuRE70O5ri/3Mrb9cP/j4wbL9A&#10;SwVMhDQ+TiNdpnxaHer0p5cy0hOFmx1tqkUm6XI8Hp2eDqjQknST4+HZySS5KfbWPkT8qqBmSSh5&#10;oLJktsT6JmIH3UJSsAjWVNfG2nxIraAubWBrQUW0mN9Izv9AWceakh9/ngyyYwfJvPNsXXKjcjP0&#10;4fYZZgk3ViWMdd+VZqbKib4RW0ip3C5+RieUplDvMezx+1e9x7jLgyxyZHC4M66Ng5Czz9Ozp6z6&#10;uaVMd3iqzUHeScR20faVX0C1oYYI0M1K9PLaUNVuRMR7EWg4qAdo4PGOPtoCsQ69xNkSwu+37hOe&#10;epa0nDU0bCWPv1YiKM7sN0fdfDYcj9N05sN4cjKiQzjULA41blVfArXCkFaLl1lMeLRbUQeon2gv&#10;zFNUUgknKXbJcSteYrcCaK9INZ9nEM2jF3jjHrxMrhO9qScf2ycRfN+4SC1/C9uxFNNX/dthk6WD&#10;+QpBm9zcieCO1Z54muU8Hv3eScvi8JxR++04ewEAAP//AwBQSwMEFAAGAAgAAAAhAGu1ED3fAAAA&#10;BwEAAA8AAABkcnMvZG93bnJldi54bWxMj09Pg0AUxO8mfofNM/Fi2oWSloo8GmP8k3izaI23LfsE&#10;IvuWsFvAb+960uNkJjO/yXez6cRIg2stI8TLCARxZXXLNcJr+bDYgnBesVadZUL4Jge74vwsV5m2&#10;E7/QuPe1CCXsMoXQeN9nUrqqIaPc0vbEwfu0g1E+yKGWelBTKDedXEXRRhrVclhoVE93DVVf+5NB&#10;+Liq35/d/Pg2Jeukv38ay/SgS8TLi/n2BoSn2f+F4Rc/oEMRmI72xNqJDiEc8QiLOE5ABHtzna5B&#10;HBHSdAWyyOV//uIHAAD//wMAUEsBAi0AFAAGAAgAAAAhALaDOJL+AAAA4QEAABMAAAAAAAAAAAAA&#10;AAAAAAAAAFtDb250ZW50X1R5cGVzXS54bWxQSwECLQAUAAYACAAAACEAOP0h/9YAAACUAQAACwAA&#10;AAAAAAAAAAAAAAAvAQAAX3JlbHMvLnJlbHNQSwECLQAUAAYACAAAACEAjaboMnYCAABlBQAADgAA&#10;AAAAAAAAAAAAAAAuAgAAZHJzL2Uyb0RvYy54bWxQSwECLQAUAAYACAAAACEAa7UQPd8AAAAHAQAA&#10;DwAAAAAAAAAAAAAAAADQBAAAZHJzL2Rvd25yZXYueG1sUEsFBgAAAAAEAAQA8wAAANwFAAAAAA==&#10;" fillcolor="white [3201]" stroked="f" strokeweight=".5pt">
                <v:textbox>
                  <w:txbxContent>
                    <w:p w14:paraId="455CECC8" w14:textId="77777777" w:rsidR="00E34CF8" w:rsidRPr="00241A74" w:rsidRDefault="00E34CF8" w:rsidP="00E34CF8">
                      <w:pPr>
                        <w:jc w:val="center"/>
                        <w:rPr>
                          <w:b/>
                          <w:sz w:val="28"/>
                          <w:szCs w:val="28"/>
                        </w:rPr>
                      </w:pPr>
                      <w:r w:rsidRPr="00241A74">
                        <w:rPr>
                          <w:b/>
                          <w:sz w:val="28"/>
                          <w:szCs w:val="28"/>
                        </w:rPr>
                        <w:t>THURSTON COUNTY SHERIFF’S OFFICE</w:t>
                      </w:r>
                    </w:p>
                    <w:p w14:paraId="18F49491" w14:textId="77777777" w:rsidR="00E34CF8" w:rsidRPr="00E34CF8" w:rsidRDefault="00E34CF8" w:rsidP="00E34CF8">
                      <w:pPr>
                        <w:jc w:val="center"/>
                        <w:rPr>
                          <w:b/>
                          <w:sz w:val="36"/>
                          <w:szCs w:val="36"/>
                        </w:rPr>
                      </w:pPr>
                      <w:r w:rsidRPr="00241A74">
                        <w:rPr>
                          <w:b/>
                          <w:sz w:val="28"/>
                          <w:szCs w:val="28"/>
                        </w:rPr>
                        <w:t>EMPLOYMENT STANDARDS</w:t>
                      </w:r>
                    </w:p>
                    <w:p w14:paraId="79F450CB" w14:textId="77777777" w:rsidR="00E34CF8" w:rsidRDefault="00E34CF8"/>
                  </w:txbxContent>
                </v:textbox>
                <w10:wrap anchorx="margin"/>
              </v:shape>
            </w:pict>
          </mc:Fallback>
        </mc:AlternateContent>
      </w:r>
      <w:r>
        <w:rPr>
          <w:b/>
          <w:sz w:val="36"/>
          <w:szCs w:val="36"/>
        </w:rPr>
        <w:t xml:space="preserve"> </w:t>
      </w:r>
      <w:r w:rsidR="009113A8">
        <w:rPr>
          <w:b/>
          <w:sz w:val="36"/>
          <w:szCs w:val="36"/>
        </w:rPr>
        <w:t xml:space="preserve">         </w:t>
      </w:r>
      <w:r w:rsidR="00FC62D7">
        <w:rPr>
          <w:b/>
          <w:noProof/>
          <w:sz w:val="36"/>
          <w:szCs w:val="36"/>
        </w:rPr>
        <w:drawing>
          <wp:inline distT="0" distB="0" distL="0" distR="0" wp14:anchorId="35B6D184" wp14:editId="41909337">
            <wp:extent cx="561975" cy="54574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 Star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6707" cy="598896"/>
                    </a:xfrm>
                    <a:prstGeom prst="rect">
                      <a:avLst/>
                    </a:prstGeom>
                  </pic:spPr>
                </pic:pic>
              </a:graphicData>
            </a:graphic>
          </wp:inline>
        </w:drawing>
      </w:r>
    </w:p>
    <w:p w14:paraId="27DA9313" w14:textId="77777777" w:rsidR="00CC55FF" w:rsidRPr="00FC62D7" w:rsidRDefault="00CC55FF" w:rsidP="00215D93">
      <w:pPr>
        <w:rPr>
          <w:b/>
          <w:sz w:val="36"/>
          <w:szCs w:val="36"/>
        </w:rPr>
      </w:pPr>
      <w:r>
        <w:rPr>
          <w:b/>
          <w:sz w:val="36"/>
          <w:szCs w:val="36"/>
        </w:rPr>
        <w:t xml:space="preserve">           </w:t>
      </w:r>
    </w:p>
    <w:p w14:paraId="0D2B99CC" w14:textId="020031A3" w:rsidR="002A262E" w:rsidRPr="006326E6" w:rsidRDefault="002A262E" w:rsidP="002A262E">
      <w:pPr>
        <w:autoSpaceDE w:val="0"/>
        <w:autoSpaceDN w:val="0"/>
        <w:adjustRightInd w:val="0"/>
        <w:rPr>
          <w:sz w:val="18"/>
          <w:szCs w:val="18"/>
        </w:rPr>
      </w:pPr>
      <w:r w:rsidRPr="006326E6">
        <w:rPr>
          <w:sz w:val="18"/>
          <w:szCs w:val="18"/>
        </w:rPr>
        <w:t>Prior to appointment to a position, an applicant must successfully complete a thorough background investigation. The background investigation may consist of, but is not limited to, the following: Sheriff’s Office Interview, Employment History Check, Neighborhood Check, Reference Check, Psychological Assessment, Polygraph Examination, Medical Examination (including drug screen), and Criminal, Driving, and Financial History Checks.</w:t>
      </w:r>
    </w:p>
    <w:p w14:paraId="5C7CDEB4" w14:textId="77777777" w:rsidR="002A262E" w:rsidRPr="006326E6" w:rsidRDefault="002A262E" w:rsidP="002A262E">
      <w:pPr>
        <w:autoSpaceDE w:val="0"/>
        <w:autoSpaceDN w:val="0"/>
        <w:adjustRightInd w:val="0"/>
        <w:rPr>
          <w:sz w:val="18"/>
          <w:szCs w:val="18"/>
        </w:rPr>
      </w:pPr>
    </w:p>
    <w:p w14:paraId="5CB7D9E9" w14:textId="3D788AD7" w:rsidR="002A262E" w:rsidRPr="006326E6" w:rsidRDefault="002A262E" w:rsidP="002A262E">
      <w:pPr>
        <w:autoSpaceDE w:val="0"/>
        <w:autoSpaceDN w:val="0"/>
        <w:adjustRightInd w:val="0"/>
        <w:rPr>
          <w:sz w:val="18"/>
          <w:szCs w:val="18"/>
        </w:rPr>
      </w:pPr>
      <w:r w:rsidRPr="006326E6">
        <w:rPr>
          <w:sz w:val="18"/>
          <w:szCs w:val="18"/>
        </w:rPr>
        <w:t>Failure to successfully pass or complete any phase of the Sheriff’s Office background investigation is cause for removal from the employment eligibility list. The following information is provided to demonstrate the Sheriff’s Office standards; this is not meant to be an exhaustive list. Information obtained in the background investigation and testing may be cause for the Sheriff’s Office to request removal of an applicant from an eligibility list as “unfit for service.”</w:t>
      </w:r>
    </w:p>
    <w:p w14:paraId="547336B7" w14:textId="77777777" w:rsidR="002A262E" w:rsidRPr="006326E6" w:rsidRDefault="002A262E" w:rsidP="002A262E">
      <w:pPr>
        <w:autoSpaceDE w:val="0"/>
        <w:autoSpaceDN w:val="0"/>
        <w:adjustRightInd w:val="0"/>
        <w:rPr>
          <w:sz w:val="18"/>
          <w:szCs w:val="18"/>
        </w:rPr>
      </w:pPr>
    </w:p>
    <w:p w14:paraId="7DA1224A" w14:textId="142F9F55" w:rsidR="00A63BD6" w:rsidRPr="006326E6" w:rsidRDefault="002A262E" w:rsidP="002A262E">
      <w:pPr>
        <w:autoSpaceDE w:val="0"/>
        <w:autoSpaceDN w:val="0"/>
        <w:adjustRightInd w:val="0"/>
        <w:rPr>
          <w:sz w:val="18"/>
          <w:szCs w:val="18"/>
        </w:rPr>
      </w:pPr>
      <w:r w:rsidRPr="006326E6">
        <w:rPr>
          <w:sz w:val="18"/>
          <w:szCs w:val="18"/>
        </w:rPr>
        <w:t>If you have questions about the background investigation or the civil service process, please call the Sheriff’s Office at 360-786-5500 or the Civil Service Chief Examiner at 360-786-5249</w:t>
      </w:r>
      <w:r w:rsidR="00A63BD6" w:rsidRPr="006326E6">
        <w:rPr>
          <w:sz w:val="18"/>
          <w:szCs w:val="18"/>
        </w:rPr>
        <w:t>.</w:t>
      </w:r>
    </w:p>
    <w:p w14:paraId="29AD5D88" w14:textId="77777777" w:rsidR="00215D93" w:rsidRPr="002A262E" w:rsidRDefault="00215D93" w:rsidP="00215D93">
      <w:pPr>
        <w:rPr>
          <w:sz w:val="16"/>
        </w:rPr>
      </w:pPr>
    </w:p>
    <w:p w14:paraId="7AE9EC91" w14:textId="77777777" w:rsidR="00215D93" w:rsidRPr="0092774E" w:rsidRDefault="00215D93" w:rsidP="0092774E">
      <w:pPr>
        <w:jc w:val="center"/>
        <w:rPr>
          <w:b/>
          <w:sz w:val="20"/>
          <w:szCs w:val="20"/>
        </w:rPr>
      </w:pPr>
      <w:r w:rsidRPr="00CC55FF">
        <w:rPr>
          <w:b/>
          <w:sz w:val="20"/>
          <w:szCs w:val="20"/>
        </w:rPr>
        <w:t>Mandatory Requirements</w:t>
      </w:r>
    </w:p>
    <w:p w14:paraId="7B255F6C" w14:textId="77777777" w:rsidR="00215D93" w:rsidRPr="00CC55FF" w:rsidRDefault="00215D93" w:rsidP="00215D93">
      <w:pPr>
        <w:pStyle w:val="ListParagraph"/>
        <w:rPr>
          <w:sz w:val="16"/>
        </w:rPr>
      </w:pPr>
      <w:r w:rsidRPr="00CC55FF">
        <w:rPr>
          <w:sz w:val="16"/>
        </w:rPr>
        <w:tab/>
      </w:r>
      <w:r w:rsidRPr="00CC55FF">
        <w:rPr>
          <w:sz w:val="16"/>
        </w:rPr>
        <w:tab/>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90"/>
        <w:gridCol w:w="3591"/>
        <w:gridCol w:w="3589"/>
      </w:tblGrid>
      <w:tr w:rsidR="00A63BD6" w:rsidRPr="00834D0B" w14:paraId="7B969B56" w14:textId="77777777" w:rsidTr="00BC18A7">
        <w:trPr>
          <w:trHeight w:val="161"/>
        </w:trPr>
        <w:tc>
          <w:tcPr>
            <w:tcW w:w="1667" w:type="pct"/>
            <w:shd w:val="clear" w:color="auto" w:fill="auto"/>
            <w:vAlign w:val="center"/>
            <w:hideMark/>
          </w:tcPr>
          <w:p w14:paraId="63CAB00A" w14:textId="1C827348" w:rsidR="00A63BD6" w:rsidRPr="00D844C8" w:rsidRDefault="00A63BD6" w:rsidP="00BC18A7">
            <w:pPr>
              <w:rPr>
                <w:sz w:val="16"/>
              </w:rPr>
            </w:pPr>
            <w:r w:rsidRPr="00D844C8">
              <w:rPr>
                <w:sz w:val="16"/>
              </w:rPr>
              <w:t>Birth Certificate</w:t>
            </w:r>
            <w:r w:rsidR="002A262E">
              <w:rPr>
                <w:sz w:val="16"/>
              </w:rPr>
              <w:t>,</w:t>
            </w:r>
            <w:r w:rsidRPr="00D844C8">
              <w:rPr>
                <w:sz w:val="16"/>
              </w:rPr>
              <w:t xml:space="preserve"> naturalization papers</w:t>
            </w:r>
            <w:r w:rsidR="002A262E">
              <w:rPr>
                <w:sz w:val="16"/>
              </w:rPr>
              <w:t>, or Permanent Resident Card</w:t>
            </w:r>
          </w:p>
        </w:tc>
        <w:tc>
          <w:tcPr>
            <w:tcW w:w="1667" w:type="pct"/>
            <w:shd w:val="clear" w:color="auto" w:fill="auto"/>
            <w:vAlign w:val="center"/>
            <w:hideMark/>
          </w:tcPr>
          <w:p w14:paraId="71D04892" w14:textId="49D4D2ED" w:rsidR="00A63BD6" w:rsidRPr="005071D1" w:rsidRDefault="00B478C5" w:rsidP="00BC18A7">
            <w:pPr>
              <w:rPr>
                <w:sz w:val="16"/>
                <w:highlight w:val="yellow"/>
              </w:rPr>
            </w:pPr>
            <w:r w:rsidRPr="005071D1">
              <w:rPr>
                <w:sz w:val="16"/>
                <w:highlight w:val="yellow"/>
              </w:rPr>
              <w:t>Meet minimum age requirements as identified in the classification (prior to appointment)</w:t>
            </w:r>
          </w:p>
        </w:tc>
        <w:tc>
          <w:tcPr>
            <w:tcW w:w="1667" w:type="pct"/>
            <w:vMerge w:val="restart"/>
            <w:shd w:val="clear" w:color="auto" w:fill="auto"/>
            <w:vAlign w:val="center"/>
            <w:hideMark/>
          </w:tcPr>
          <w:p w14:paraId="5E7CFA2E" w14:textId="77777777" w:rsidR="00A63BD6" w:rsidRPr="00D844C8" w:rsidRDefault="00A63BD6" w:rsidP="00BC18A7">
            <w:pPr>
              <w:rPr>
                <w:sz w:val="16"/>
              </w:rPr>
            </w:pPr>
            <w:r w:rsidRPr="00D844C8">
              <w:rPr>
                <w:sz w:val="16"/>
              </w:rPr>
              <w:t>Washington State Driver’s License (prior to appointment)</w:t>
            </w:r>
          </w:p>
        </w:tc>
      </w:tr>
      <w:tr w:rsidR="00A63BD6" w:rsidRPr="00834D0B" w14:paraId="418F05BA" w14:textId="77777777" w:rsidTr="00BC18A7">
        <w:trPr>
          <w:trHeight w:val="125"/>
        </w:trPr>
        <w:tc>
          <w:tcPr>
            <w:tcW w:w="1667" w:type="pct"/>
            <w:shd w:val="clear" w:color="auto" w:fill="auto"/>
            <w:vAlign w:val="center"/>
            <w:hideMark/>
          </w:tcPr>
          <w:p w14:paraId="5BD23045" w14:textId="77777777" w:rsidR="00A63BD6" w:rsidRPr="00D844C8" w:rsidRDefault="00A63BD6" w:rsidP="00BC18A7">
            <w:pPr>
              <w:rPr>
                <w:sz w:val="16"/>
              </w:rPr>
            </w:pPr>
            <w:r w:rsidRPr="00D844C8">
              <w:rPr>
                <w:sz w:val="16"/>
              </w:rPr>
              <w:t>High School Diploma or GED</w:t>
            </w:r>
          </w:p>
        </w:tc>
        <w:tc>
          <w:tcPr>
            <w:tcW w:w="1667" w:type="pct"/>
            <w:shd w:val="clear" w:color="auto" w:fill="auto"/>
            <w:vAlign w:val="center"/>
            <w:hideMark/>
          </w:tcPr>
          <w:p w14:paraId="2992B4FD" w14:textId="77777777" w:rsidR="00A63BD6" w:rsidRPr="00D844C8" w:rsidRDefault="00A63BD6" w:rsidP="00BC18A7">
            <w:pPr>
              <w:rPr>
                <w:sz w:val="16"/>
              </w:rPr>
            </w:pPr>
            <w:r w:rsidRPr="00D844C8">
              <w:rPr>
                <w:sz w:val="16"/>
              </w:rPr>
              <w:t>Read, Write &amp; Speak English</w:t>
            </w:r>
          </w:p>
        </w:tc>
        <w:tc>
          <w:tcPr>
            <w:tcW w:w="1667" w:type="pct"/>
            <w:vMerge/>
            <w:vAlign w:val="center"/>
            <w:hideMark/>
          </w:tcPr>
          <w:p w14:paraId="7C36134A" w14:textId="77777777" w:rsidR="00A63BD6" w:rsidRPr="00D844C8" w:rsidRDefault="00A63BD6" w:rsidP="00BC18A7">
            <w:pPr>
              <w:rPr>
                <w:sz w:val="16"/>
              </w:rPr>
            </w:pPr>
          </w:p>
        </w:tc>
      </w:tr>
    </w:tbl>
    <w:p w14:paraId="26DB968D" w14:textId="77777777" w:rsidR="00215D93" w:rsidRPr="00CC55FF" w:rsidRDefault="00215D93" w:rsidP="00CC55FF">
      <w:pPr>
        <w:pStyle w:val="ListParagraph"/>
        <w:rPr>
          <w:sz w:val="16"/>
        </w:rPr>
      </w:pPr>
    </w:p>
    <w:p w14:paraId="512B5ADD" w14:textId="77777777" w:rsidR="00072513" w:rsidRPr="00BA744C" w:rsidRDefault="00072513" w:rsidP="00BA744C">
      <w:pPr>
        <w:jc w:val="center"/>
        <w:rPr>
          <w:b/>
          <w:sz w:val="20"/>
          <w:szCs w:val="20"/>
        </w:rPr>
      </w:pPr>
      <w:r w:rsidRPr="00BA744C">
        <w:rPr>
          <w:b/>
          <w:sz w:val="20"/>
          <w:szCs w:val="20"/>
        </w:rPr>
        <w:t>Automatic Removal Factors</w:t>
      </w:r>
    </w:p>
    <w:p w14:paraId="0749C09B" w14:textId="77777777" w:rsidR="00072513" w:rsidRPr="00BA744C" w:rsidRDefault="00072513" w:rsidP="00BA744C">
      <w:pPr>
        <w:jc w:val="center"/>
        <w:rPr>
          <w:i/>
          <w:sz w:val="16"/>
        </w:rPr>
      </w:pPr>
      <w:r w:rsidRPr="00BA744C">
        <w:rPr>
          <w:i/>
          <w:sz w:val="16"/>
        </w:rPr>
        <w:t>Any one or a combination of these factors will be cause for removal</w:t>
      </w:r>
    </w:p>
    <w:p w14:paraId="336EB880" w14:textId="77777777" w:rsidR="00072513" w:rsidRPr="00CC55FF" w:rsidRDefault="00072513" w:rsidP="00CC55FF">
      <w:pPr>
        <w:pStyle w:val="ListParagraph"/>
        <w:jc w:val="center"/>
        <w:rPr>
          <w:i/>
          <w:sz w:val="16"/>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90"/>
        <w:gridCol w:w="3591"/>
        <w:gridCol w:w="3589"/>
      </w:tblGrid>
      <w:tr w:rsidR="00B478C5" w:rsidRPr="002A262E" w14:paraId="4F145C90" w14:textId="77777777" w:rsidTr="00B478C5">
        <w:trPr>
          <w:trHeight w:val="222"/>
        </w:trPr>
        <w:tc>
          <w:tcPr>
            <w:tcW w:w="1667" w:type="pct"/>
            <w:shd w:val="clear" w:color="auto" w:fill="auto"/>
            <w:vAlign w:val="center"/>
            <w:hideMark/>
          </w:tcPr>
          <w:p w14:paraId="39A8D733" w14:textId="7ACFC46C" w:rsidR="00B478C5" w:rsidRPr="00A76AEE" w:rsidRDefault="00B478C5" w:rsidP="007A562E">
            <w:pPr>
              <w:rPr>
                <w:sz w:val="16"/>
              </w:rPr>
            </w:pPr>
            <w:r w:rsidRPr="005071D1">
              <w:rPr>
                <w:sz w:val="16"/>
                <w:highlight w:val="yellow"/>
              </w:rPr>
              <w:t>Any use of marijuana/THC since date of application</w:t>
            </w:r>
          </w:p>
        </w:tc>
        <w:tc>
          <w:tcPr>
            <w:tcW w:w="1667" w:type="pct"/>
            <w:shd w:val="clear" w:color="auto" w:fill="auto"/>
            <w:vAlign w:val="center"/>
            <w:hideMark/>
          </w:tcPr>
          <w:p w14:paraId="1D548B0F" w14:textId="0CBF9DC7" w:rsidR="00B478C5" w:rsidRPr="002A262E" w:rsidRDefault="00B478C5" w:rsidP="00BC18A7">
            <w:pPr>
              <w:rPr>
                <w:sz w:val="16"/>
              </w:rPr>
            </w:pPr>
            <w:r w:rsidRPr="00D844C8">
              <w:rPr>
                <w:sz w:val="16"/>
              </w:rPr>
              <w:t>Unfit for service based on the psychological assessment or manipulation of the psychological assessment</w:t>
            </w:r>
          </w:p>
        </w:tc>
        <w:tc>
          <w:tcPr>
            <w:tcW w:w="1666" w:type="pct"/>
            <w:shd w:val="clear" w:color="auto" w:fill="auto"/>
            <w:vAlign w:val="center"/>
            <w:hideMark/>
          </w:tcPr>
          <w:p w14:paraId="4F677585" w14:textId="77777777" w:rsidR="00B478C5" w:rsidRPr="002A262E" w:rsidRDefault="00B478C5" w:rsidP="00BC18A7">
            <w:pPr>
              <w:rPr>
                <w:sz w:val="16"/>
              </w:rPr>
            </w:pPr>
            <w:r w:rsidRPr="002A262E">
              <w:rPr>
                <w:sz w:val="16"/>
              </w:rPr>
              <w:t>Intentional deception or misrepresentation in any stage of the background investigation</w:t>
            </w:r>
          </w:p>
        </w:tc>
      </w:tr>
      <w:tr w:rsidR="006326E6" w:rsidRPr="00834D0B" w14:paraId="126368F5" w14:textId="77777777" w:rsidTr="00B478C5">
        <w:trPr>
          <w:trHeight w:val="462"/>
        </w:trPr>
        <w:tc>
          <w:tcPr>
            <w:tcW w:w="1667" w:type="pct"/>
            <w:shd w:val="clear" w:color="auto" w:fill="auto"/>
            <w:vAlign w:val="center"/>
          </w:tcPr>
          <w:p w14:paraId="4A6930B2" w14:textId="61D99B47" w:rsidR="006326E6" w:rsidRPr="00A76AEE" w:rsidRDefault="00B478C5" w:rsidP="007A562E">
            <w:pPr>
              <w:rPr>
                <w:sz w:val="16"/>
              </w:rPr>
            </w:pPr>
            <w:r w:rsidRPr="00A76AEE">
              <w:rPr>
                <w:sz w:val="16"/>
              </w:rPr>
              <w:t>Any illegal drug use other than marijuana/THC in the last 5 years</w:t>
            </w:r>
          </w:p>
        </w:tc>
        <w:tc>
          <w:tcPr>
            <w:tcW w:w="1667" w:type="pct"/>
            <w:shd w:val="clear" w:color="auto" w:fill="auto"/>
            <w:vAlign w:val="center"/>
          </w:tcPr>
          <w:p w14:paraId="407DF288" w14:textId="79184E29" w:rsidR="006326E6" w:rsidRPr="00D844C8" w:rsidRDefault="006326E6" w:rsidP="006326E6">
            <w:pPr>
              <w:rPr>
                <w:sz w:val="16"/>
              </w:rPr>
            </w:pPr>
            <w:r w:rsidRPr="00D844C8">
              <w:rPr>
                <w:sz w:val="16"/>
              </w:rPr>
              <w:t>Felony conviction as an adult</w:t>
            </w:r>
          </w:p>
        </w:tc>
        <w:tc>
          <w:tcPr>
            <w:tcW w:w="1666" w:type="pct"/>
            <w:shd w:val="clear" w:color="auto" w:fill="auto"/>
            <w:vAlign w:val="center"/>
          </w:tcPr>
          <w:p w14:paraId="3ACE2B64" w14:textId="293FBFC0" w:rsidR="006326E6" w:rsidRPr="00D844C8" w:rsidRDefault="006326E6" w:rsidP="00BC18A7">
            <w:pPr>
              <w:rPr>
                <w:sz w:val="16"/>
              </w:rPr>
            </w:pPr>
            <w:r w:rsidRPr="00D844C8">
              <w:rPr>
                <w:sz w:val="16"/>
              </w:rPr>
              <w:t>Failing the polygraph examination</w:t>
            </w:r>
          </w:p>
        </w:tc>
      </w:tr>
      <w:tr w:rsidR="00B478C5" w:rsidRPr="00834D0B" w14:paraId="4064021E" w14:textId="77777777" w:rsidTr="00B478C5">
        <w:trPr>
          <w:trHeight w:val="255"/>
        </w:trPr>
        <w:tc>
          <w:tcPr>
            <w:tcW w:w="1667" w:type="pct"/>
            <w:vMerge w:val="restart"/>
            <w:shd w:val="clear" w:color="auto" w:fill="auto"/>
            <w:vAlign w:val="center"/>
          </w:tcPr>
          <w:p w14:paraId="55B210DF" w14:textId="48C7F0B7" w:rsidR="00B478C5" w:rsidRPr="00A76AEE" w:rsidRDefault="00B478C5" w:rsidP="00B478C5">
            <w:pPr>
              <w:rPr>
                <w:b/>
                <w:bCs/>
                <w:sz w:val="16"/>
              </w:rPr>
            </w:pPr>
            <w:r w:rsidRPr="00D844C8">
              <w:rPr>
                <w:sz w:val="16"/>
              </w:rPr>
              <w:t>DUI conviction within the last 5 years</w:t>
            </w:r>
          </w:p>
        </w:tc>
        <w:tc>
          <w:tcPr>
            <w:tcW w:w="1667" w:type="pct"/>
            <w:vMerge w:val="restart"/>
            <w:shd w:val="clear" w:color="auto" w:fill="auto"/>
            <w:vAlign w:val="center"/>
          </w:tcPr>
          <w:p w14:paraId="2B3E136E" w14:textId="1F8D570C" w:rsidR="00B478C5" w:rsidRPr="00D844C8" w:rsidRDefault="00B478C5" w:rsidP="00B478C5">
            <w:pPr>
              <w:rPr>
                <w:sz w:val="16"/>
              </w:rPr>
            </w:pPr>
            <w:r w:rsidRPr="00D844C8">
              <w:rPr>
                <w:sz w:val="16"/>
              </w:rPr>
              <w:t>Illegal sexual relations with a minor</w:t>
            </w:r>
          </w:p>
        </w:tc>
        <w:tc>
          <w:tcPr>
            <w:tcW w:w="1666" w:type="pct"/>
            <w:shd w:val="clear" w:color="auto" w:fill="auto"/>
            <w:vAlign w:val="center"/>
          </w:tcPr>
          <w:p w14:paraId="077C2354" w14:textId="706048AA" w:rsidR="00B478C5" w:rsidRPr="00D844C8" w:rsidRDefault="00B478C5" w:rsidP="00B478C5">
            <w:pPr>
              <w:rPr>
                <w:sz w:val="16"/>
              </w:rPr>
            </w:pPr>
            <w:r w:rsidRPr="00D844C8">
              <w:rPr>
                <w:sz w:val="16"/>
              </w:rPr>
              <w:t>Use of a prostitute within the last 5 years</w:t>
            </w:r>
          </w:p>
        </w:tc>
      </w:tr>
      <w:tr w:rsidR="00B478C5" w:rsidRPr="00834D0B" w14:paraId="1118400F" w14:textId="77777777" w:rsidTr="00B478C5">
        <w:trPr>
          <w:trHeight w:val="327"/>
        </w:trPr>
        <w:tc>
          <w:tcPr>
            <w:tcW w:w="1667" w:type="pct"/>
            <w:vMerge/>
            <w:shd w:val="clear" w:color="auto" w:fill="auto"/>
            <w:vAlign w:val="center"/>
          </w:tcPr>
          <w:p w14:paraId="7303D4BD" w14:textId="77777777" w:rsidR="00B478C5" w:rsidRPr="002A262E" w:rsidRDefault="00B478C5" w:rsidP="00B478C5">
            <w:pPr>
              <w:rPr>
                <w:sz w:val="16"/>
              </w:rPr>
            </w:pPr>
          </w:p>
        </w:tc>
        <w:tc>
          <w:tcPr>
            <w:tcW w:w="1667" w:type="pct"/>
            <w:vMerge/>
            <w:shd w:val="clear" w:color="auto" w:fill="auto"/>
            <w:vAlign w:val="center"/>
          </w:tcPr>
          <w:p w14:paraId="75054F84" w14:textId="77777777" w:rsidR="00B478C5" w:rsidRPr="00D844C8" w:rsidRDefault="00B478C5" w:rsidP="00B478C5">
            <w:pPr>
              <w:rPr>
                <w:sz w:val="16"/>
              </w:rPr>
            </w:pPr>
          </w:p>
        </w:tc>
        <w:tc>
          <w:tcPr>
            <w:tcW w:w="1666" w:type="pct"/>
            <w:shd w:val="clear" w:color="auto" w:fill="auto"/>
            <w:vAlign w:val="center"/>
          </w:tcPr>
          <w:p w14:paraId="67C87AB4" w14:textId="02ABA344" w:rsidR="00B478C5" w:rsidRPr="00D844C8" w:rsidRDefault="00B478C5" w:rsidP="00B478C5">
            <w:pPr>
              <w:rPr>
                <w:sz w:val="16"/>
              </w:rPr>
            </w:pPr>
            <w:r w:rsidRPr="00D844C8">
              <w:rPr>
                <w:sz w:val="16"/>
              </w:rPr>
              <w:t>A domestic violence conviction</w:t>
            </w:r>
          </w:p>
        </w:tc>
      </w:tr>
    </w:tbl>
    <w:p w14:paraId="088DAC58" w14:textId="77777777" w:rsidR="00072513" w:rsidRPr="00CC55FF" w:rsidRDefault="00072513" w:rsidP="00CC55FF">
      <w:pPr>
        <w:pStyle w:val="ListParagraph"/>
        <w:rPr>
          <w:i/>
          <w:sz w:val="20"/>
          <w:szCs w:val="20"/>
        </w:rPr>
      </w:pPr>
    </w:p>
    <w:p w14:paraId="3E1950D5" w14:textId="77777777" w:rsidR="00072513" w:rsidRPr="00BA744C" w:rsidRDefault="00072513" w:rsidP="00BA744C">
      <w:pPr>
        <w:jc w:val="center"/>
        <w:rPr>
          <w:b/>
          <w:sz w:val="20"/>
          <w:szCs w:val="20"/>
        </w:rPr>
      </w:pPr>
      <w:r w:rsidRPr="00BA744C">
        <w:rPr>
          <w:b/>
          <w:sz w:val="20"/>
          <w:szCs w:val="20"/>
        </w:rPr>
        <w:t>Potential Removal Factors</w:t>
      </w:r>
    </w:p>
    <w:p w14:paraId="6C3EE34D" w14:textId="77777777" w:rsidR="00072513" w:rsidRPr="00BA744C" w:rsidRDefault="00072513" w:rsidP="00BA744C">
      <w:pPr>
        <w:jc w:val="center"/>
        <w:rPr>
          <w:i/>
          <w:sz w:val="16"/>
        </w:rPr>
      </w:pPr>
      <w:r w:rsidRPr="00BA744C">
        <w:rPr>
          <w:i/>
          <w:sz w:val="16"/>
        </w:rPr>
        <w:t>Any one or a c</w:t>
      </w:r>
      <w:r w:rsidR="0092774E">
        <w:rPr>
          <w:i/>
          <w:sz w:val="16"/>
        </w:rPr>
        <w:t>ombination of these factors may</w:t>
      </w:r>
      <w:r w:rsidRPr="00BA744C">
        <w:rPr>
          <w:i/>
          <w:sz w:val="16"/>
        </w:rPr>
        <w:t xml:space="preserve"> be cause for removal</w:t>
      </w:r>
    </w:p>
    <w:p w14:paraId="43A2FEB4" w14:textId="77777777" w:rsidR="00072513" w:rsidRPr="00CC55FF" w:rsidRDefault="00072513" w:rsidP="00CC55FF">
      <w:pPr>
        <w:pStyle w:val="ListParagraph"/>
        <w:jc w:val="center"/>
        <w:rPr>
          <w:i/>
          <w:sz w:val="16"/>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90"/>
        <w:gridCol w:w="3591"/>
        <w:gridCol w:w="3589"/>
      </w:tblGrid>
      <w:tr w:rsidR="00E50E93" w:rsidRPr="00D844C8" w14:paraId="0DDE3CAB" w14:textId="77777777" w:rsidTr="00BC18A7">
        <w:trPr>
          <w:trHeight w:val="116"/>
        </w:trPr>
        <w:tc>
          <w:tcPr>
            <w:tcW w:w="1667" w:type="pct"/>
            <w:shd w:val="clear" w:color="000000" w:fill="BFBFBF"/>
            <w:vAlign w:val="center"/>
            <w:hideMark/>
          </w:tcPr>
          <w:p w14:paraId="5F12116F" w14:textId="77777777" w:rsidR="00E50E93" w:rsidRPr="00D844C8" w:rsidRDefault="00E50E93" w:rsidP="00BC18A7">
            <w:pPr>
              <w:jc w:val="center"/>
              <w:rPr>
                <w:b/>
                <w:bCs/>
                <w:sz w:val="18"/>
                <w:szCs w:val="18"/>
              </w:rPr>
            </w:pPr>
            <w:r w:rsidRPr="00D844C8">
              <w:rPr>
                <w:b/>
                <w:bCs/>
                <w:sz w:val="18"/>
                <w:szCs w:val="18"/>
              </w:rPr>
              <w:t>Conduct</w:t>
            </w:r>
          </w:p>
        </w:tc>
        <w:tc>
          <w:tcPr>
            <w:tcW w:w="1667" w:type="pct"/>
            <w:shd w:val="clear" w:color="000000" w:fill="BFBFBF"/>
            <w:vAlign w:val="center"/>
            <w:hideMark/>
          </w:tcPr>
          <w:p w14:paraId="5333CB8E" w14:textId="77777777" w:rsidR="00E50E93" w:rsidRPr="00D844C8" w:rsidRDefault="00E50E93" w:rsidP="00BC18A7">
            <w:pPr>
              <w:jc w:val="center"/>
              <w:rPr>
                <w:b/>
                <w:bCs/>
                <w:sz w:val="18"/>
                <w:szCs w:val="18"/>
              </w:rPr>
            </w:pPr>
            <w:r w:rsidRPr="00D844C8">
              <w:rPr>
                <w:b/>
                <w:bCs/>
                <w:sz w:val="18"/>
                <w:szCs w:val="18"/>
              </w:rPr>
              <w:t>Background Investigation</w:t>
            </w:r>
          </w:p>
        </w:tc>
        <w:tc>
          <w:tcPr>
            <w:tcW w:w="1667" w:type="pct"/>
            <w:shd w:val="clear" w:color="000000" w:fill="BFBFBF"/>
            <w:vAlign w:val="center"/>
            <w:hideMark/>
          </w:tcPr>
          <w:p w14:paraId="0514E693" w14:textId="77777777" w:rsidR="00E50E93" w:rsidRPr="00D844C8" w:rsidRDefault="00E50E93" w:rsidP="00BC18A7">
            <w:pPr>
              <w:jc w:val="center"/>
              <w:rPr>
                <w:b/>
                <w:bCs/>
                <w:sz w:val="18"/>
                <w:szCs w:val="18"/>
              </w:rPr>
            </w:pPr>
            <w:r w:rsidRPr="00D844C8">
              <w:rPr>
                <w:b/>
                <w:bCs/>
                <w:sz w:val="18"/>
                <w:szCs w:val="18"/>
              </w:rPr>
              <w:t>Employment History</w:t>
            </w:r>
          </w:p>
        </w:tc>
      </w:tr>
      <w:tr w:rsidR="00E50E93" w:rsidRPr="00D844C8" w14:paraId="4E57343E" w14:textId="77777777" w:rsidTr="00BC18A7">
        <w:trPr>
          <w:trHeight w:val="260"/>
        </w:trPr>
        <w:tc>
          <w:tcPr>
            <w:tcW w:w="1667" w:type="pct"/>
            <w:shd w:val="clear" w:color="auto" w:fill="auto"/>
            <w:vAlign w:val="center"/>
            <w:hideMark/>
          </w:tcPr>
          <w:p w14:paraId="21CA267E" w14:textId="77777777" w:rsidR="00E50E93" w:rsidRPr="00D844C8" w:rsidRDefault="00E50E93" w:rsidP="00BC18A7">
            <w:pPr>
              <w:rPr>
                <w:sz w:val="16"/>
              </w:rPr>
            </w:pPr>
            <w:r w:rsidRPr="00D844C8">
              <w:rPr>
                <w:sz w:val="16"/>
              </w:rPr>
              <w:t>History of behavior demonstrating anger control problems</w:t>
            </w:r>
          </w:p>
        </w:tc>
        <w:tc>
          <w:tcPr>
            <w:tcW w:w="1667" w:type="pct"/>
            <w:shd w:val="clear" w:color="auto" w:fill="auto"/>
            <w:vAlign w:val="center"/>
            <w:hideMark/>
          </w:tcPr>
          <w:p w14:paraId="6333765B" w14:textId="77777777" w:rsidR="00E50E93" w:rsidRPr="00D844C8" w:rsidRDefault="00E50E93" w:rsidP="00BC18A7">
            <w:pPr>
              <w:rPr>
                <w:sz w:val="16"/>
              </w:rPr>
            </w:pPr>
            <w:r w:rsidRPr="00D844C8">
              <w:rPr>
                <w:sz w:val="16"/>
              </w:rPr>
              <w:t>Intentional deception in the selection process of any law enforcement agency</w:t>
            </w:r>
          </w:p>
        </w:tc>
        <w:tc>
          <w:tcPr>
            <w:tcW w:w="1667" w:type="pct"/>
            <w:shd w:val="clear" w:color="auto" w:fill="auto"/>
            <w:vAlign w:val="center"/>
            <w:hideMark/>
          </w:tcPr>
          <w:p w14:paraId="48505EF2" w14:textId="77777777" w:rsidR="00E50E93" w:rsidRPr="00D844C8" w:rsidRDefault="00E50E93" w:rsidP="00BC18A7">
            <w:pPr>
              <w:rPr>
                <w:sz w:val="16"/>
              </w:rPr>
            </w:pPr>
            <w:r w:rsidRPr="00D844C8">
              <w:rPr>
                <w:sz w:val="16"/>
              </w:rPr>
              <w:t>Significant non-judicial punishment in the military (e.g., Article 15 or Captain’s Mast)</w:t>
            </w:r>
          </w:p>
        </w:tc>
      </w:tr>
      <w:tr w:rsidR="00E50E93" w:rsidRPr="00D844C8" w14:paraId="466737E3" w14:textId="77777777" w:rsidTr="00BC18A7">
        <w:trPr>
          <w:trHeight w:val="107"/>
        </w:trPr>
        <w:tc>
          <w:tcPr>
            <w:tcW w:w="1667" w:type="pct"/>
            <w:vMerge w:val="restart"/>
            <w:shd w:val="clear" w:color="auto" w:fill="auto"/>
            <w:vAlign w:val="center"/>
            <w:hideMark/>
          </w:tcPr>
          <w:p w14:paraId="027C0F8F" w14:textId="77777777" w:rsidR="00E50E93" w:rsidRPr="00D844C8" w:rsidRDefault="00E50E93" w:rsidP="00BC18A7">
            <w:pPr>
              <w:rPr>
                <w:sz w:val="16"/>
              </w:rPr>
            </w:pPr>
            <w:r w:rsidRPr="00D844C8">
              <w:rPr>
                <w:sz w:val="16"/>
              </w:rPr>
              <w:t>Pattern of fighting (physical or verbal)</w:t>
            </w:r>
          </w:p>
        </w:tc>
        <w:tc>
          <w:tcPr>
            <w:tcW w:w="1667" w:type="pct"/>
            <w:vMerge w:val="restart"/>
            <w:shd w:val="clear" w:color="auto" w:fill="auto"/>
            <w:vAlign w:val="center"/>
            <w:hideMark/>
          </w:tcPr>
          <w:p w14:paraId="6C6D9D0A" w14:textId="77777777" w:rsidR="00E50E93" w:rsidRPr="00D844C8" w:rsidRDefault="00E50E93" w:rsidP="00BC18A7">
            <w:pPr>
              <w:rPr>
                <w:sz w:val="16"/>
              </w:rPr>
            </w:pPr>
            <w:r w:rsidRPr="00D844C8">
              <w:rPr>
                <w:sz w:val="16"/>
              </w:rPr>
              <w:t>Failure to notify Civil Service or the Sheriff’s Office of a change of address</w:t>
            </w:r>
          </w:p>
        </w:tc>
        <w:tc>
          <w:tcPr>
            <w:tcW w:w="1667" w:type="pct"/>
            <w:shd w:val="clear" w:color="auto" w:fill="auto"/>
            <w:vAlign w:val="center"/>
            <w:hideMark/>
          </w:tcPr>
          <w:p w14:paraId="442E7C66" w14:textId="77777777" w:rsidR="00E50E93" w:rsidRPr="00D844C8" w:rsidRDefault="00E50E93" w:rsidP="00BC18A7">
            <w:pPr>
              <w:rPr>
                <w:sz w:val="16"/>
              </w:rPr>
            </w:pPr>
            <w:r w:rsidRPr="00D844C8">
              <w:rPr>
                <w:sz w:val="16"/>
              </w:rPr>
              <w:t>Unsatisfactory work history</w:t>
            </w:r>
          </w:p>
        </w:tc>
      </w:tr>
      <w:tr w:rsidR="00E50E93" w:rsidRPr="00D844C8" w14:paraId="00F4BA7A" w14:textId="77777777" w:rsidTr="00BC18A7">
        <w:trPr>
          <w:trHeight w:val="276"/>
        </w:trPr>
        <w:tc>
          <w:tcPr>
            <w:tcW w:w="1667" w:type="pct"/>
            <w:vMerge/>
            <w:vAlign w:val="center"/>
            <w:hideMark/>
          </w:tcPr>
          <w:p w14:paraId="00D7C959" w14:textId="77777777" w:rsidR="00E50E93" w:rsidRPr="00D844C8" w:rsidRDefault="00E50E93" w:rsidP="00BC18A7">
            <w:pPr>
              <w:rPr>
                <w:sz w:val="16"/>
              </w:rPr>
            </w:pPr>
          </w:p>
        </w:tc>
        <w:tc>
          <w:tcPr>
            <w:tcW w:w="1667" w:type="pct"/>
            <w:vMerge/>
            <w:vAlign w:val="center"/>
            <w:hideMark/>
          </w:tcPr>
          <w:p w14:paraId="7154128D" w14:textId="77777777" w:rsidR="00E50E93" w:rsidRPr="00D844C8" w:rsidRDefault="00E50E93" w:rsidP="00BC18A7">
            <w:pPr>
              <w:rPr>
                <w:sz w:val="16"/>
              </w:rPr>
            </w:pPr>
          </w:p>
        </w:tc>
        <w:tc>
          <w:tcPr>
            <w:tcW w:w="1667" w:type="pct"/>
            <w:vMerge w:val="restart"/>
            <w:shd w:val="clear" w:color="auto" w:fill="auto"/>
            <w:vAlign w:val="center"/>
            <w:hideMark/>
          </w:tcPr>
          <w:p w14:paraId="4158A668" w14:textId="77777777" w:rsidR="00E50E93" w:rsidRPr="00D844C8" w:rsidRDefault="00E50E93" w:rsidP="00BC18A7">
            <w:pPr>
              <w:rPr>
                <w:sz w:val="16"/>
              </w:rPr>
            </w:pPr>
            <w:r w:rsidRPr="00D844C8">
              <w:rPr>
                <w:sz w:val="16"/>
              </w:rPr>
              <w:t>Significant history of disciplinary or corrective action, including being late to work and abuse of unscheduled leave</w:t>
            </w:r>
          </w:p>
        </w:tc>
      </w:tr>
      <w:tr w:rsidR="00E50E93" w:rsidRPr="00D844C8" w14:paraId="37228D39" w14:textId="77777777" w:rsidTr="00BC18A7">
        <w:trPr>
          <w:trHeight w:val="80"/>
        </w:trPr>
        <w:tc>
          <w:tcPr>
            <w:tcW w:w="1667" w:type="pct"/>
            <w:shd w:val="clear" w:color="auto" w:fill="auto"/>
            <w:vAlign w:val="center"/>
            <w:hideMark/>
          </w:tcPr>
          <w:p w14:paraId="47A293DD" w14:textId="77777777" w:rsidR="00E50E93" w:rsidRPr="00D844C8" w:rsidRDefault="00E50E93" w:rsidP="00BC18A7">
            <w:pPr>
              <w:rPr>
                <w:sz w:val="16"/>
              </w:rPr>
            </w:pPr>
            <w:r w:rsidRPr="00D844C8">
              <w:rPr>
                <w:sz w:val="16"/>
              </w:rPr>
              <w:t>Prejudice or bigotry toward a class of people</w:t>
            </w:r>
          </w:p>
        </w:tc>
        <w:tc>
          <w:tcPr>
            <w:tcW w:w="1667" w:type="pct"/>
            <w:vMerge w:val="restart"/>
            <w:shd w:val="clear" w:color="auto" w:fill="auto"/>
            <w:vAlign w:val="center"/>
            <w:hideMark/>
          </w:tcPr>
          <w:p w14:paraId="430F724F" w14:textId="77777777" w:rsidR="00E50E93" w:rsidRPr="00D844C8" w:rsidRDefault="00E50E93" w:rsidP="00BC18A7">
            <w:pPr>
              <w:rPr>
                <w:sz w:val="16"/>
              </w:rPr>
            </w:pPr>
            <w:r w:rsidRPr="00D844C8">
              <w:rPr>
                <w:sz w:val="16"/>
              </w:rPr>
              <w:t>Failure to show for any Thurston County Sheriff’s Office appointment or being more than 20 minutes late</w:t>
            </w:r>
          </w:p>
        </w:tc>
        <w:tc>
          <w:tcPr>
            <w:tcW w:w="1667" w:type="pct"/>
            <w:vMerge/>
            <w:vAlign w:val="center"/>
            <w:hideMark/>
          </w:tcPr>
          <w:p w14:paraId="42A10AA7" w14:textId="77777777" w:rsidR="00E50E93" w:rsidRPr="00D844C8" w:rsidRDefault="00E50E93" w:rsidP="00BC18A7">
            <w:pPr>
              <w:rPr>
                <w:sz w:val="16"/>
              </w:rPr>
            </w:pPr>
          </w:p>
        </w:tc>
      </w:tr>
      <w:tr w:rsidR="00E50E93" w:rsidRPr="00D844C8" w14:paraId="7B1B7698" w14:textId="77777777" w:rsidTr="00BC18A7">
        <w:trPr>
          <w:trHeight w:val="276"/>
        </w:trPr>
        <w:tc>
          <w:tcPr>
            <w:tcW w:w="1667" w:type="pct"/>
            <w:vMerge w:val="restart"/>
            <w:shd w:val="clear" w:color="auto" w:fill="auto"/>
            <w:vAlign w:val="center"/>
            <w:hideMark/>
          </w:tcPr>
          <w:p w14:paraId="43909468" w14:textId="77777777" w:rsidR="00E50E93" w:rsidRPr="00D844C8" w:rsidRDefault="00E50E93" w:rsidP="00BC18A7">
            <w:pPr>
              <w:rPr>
                <w:sz w:val="16"/>
              </w:rPr>
            </w:pPr>
            <w:r w:rsidRPr="00D844C8">
              <w:rPr>
                <w:sz w:val="16"/>
              </w:rPr>
              <w:t>Discriminatory action, including sexual harassment</w:t>
            </w:r>
          </w:p>
        </w:tc>
        <w:tc>
          <w:tcPr>
            <w:tcW w:w="1667" w:type="pct"/>
            <w:vMerge/>
            <w:vAlign w:val="center"/>
            <w:hideMark/>
          </w:tcPr>
          <w:p w14:paraId="1C9A2550" w14:textId="77777777" w:rsidR="00E50E93" w:rsidRPr="00D844C8" w:rsidRDefault="00E50E93" w:rsidP="00BC18A7">
            <w:pPr>
              <w:rPr>
                <w:sz w:val="16"/>
              </w:rPr>
            </w:pPr>
          </w:p>
        </w:tc>
        <w:tc>
          <w:tcPr>
            <w:tcW w:w="1667" w:type="pct"/>
            <w:vMerge/>
            <w:vAlign w:val="center"/>
            <w:hideMark/>
          </w:tcPr>
          <w:p w14:paraId="60962522" w14:textId="77777777" w:rsidR="00E50E93" w:rsidRPr="00D844C8" w:rsidRDefault="00E50E93" w:rsidP="00BC18A7">
            <w:pPr>
              <w:rPr>
                <w:sz w:val="16"/>
              </w:rPr>
            </w:pPr>
          </w:p>
        </w:tc>
      </w:tr>
      <w:tr w:rsidR="00E50E93" w:rsidRPr="00D844C8" w14:paraId="60394F29" w14:textId="77777777" w:rsidTr="00BC18A7">
        <w:trPr>
          <w:trHeight w:val="56"/>
        </w:trPr>
        <w:tc>
          <w:tcPr>
            <w:tcW w:w="1667" w:type="pct"/>
            <w:vMerge/>
            <w:vAlign w:val="center"/>
            <w:hideMark/>
          </w:tcPr>
          <w:p w14:paraId="67A19EFA" w14:textId="77777777" w:rsidR="00E50E93" w:rsidRPr="00D844C8" w:rsidRDefault="00E50E93" w:rsidP="00BC18A7">
            <w:pPr>
              <w:rPr>
                <w:sz w:val="16"/>
              </w:rPr>
            </w:pPr>
          </w:p>
        </w:tc>
        <w:tc>
          <w:tcPr>
            <w:tcW w:w="1667" w:type="pct"/>
            <w:vMerge/>
            <w:vAlign w:val="center"/>
            <w:hideMark/>
          </w:tcPr>
          <w:p w14:paraId="3E5CBD1B" w14:textId="77777777" w:rsidR="00E50E93" w:rsidRPr="00D844C8" w:rsidRDefault="00E50E93" w:rsidP="00BC18A7">
            <w:pPr>
              <w:rPr>
                <w:sz w:val="16"/>
              </w:rPr>
            </w:pPr>
          </w:p>
        </w:tc>
        <w:tc>
          <w:tcPr>
            <w:tcW w:w="1667" w:type="pct"/>
            <w:shd w:val="clear" w:color="auto" w:fill="auto"/>
            <w:vAlign w:val="center"/>
            <w:hideMark/>
          </w:tcPr>
          <w:p w14:paraId="06CF77F3" w14:textId="77777777" w:rsidR="00E50E93" w:rsidRPr="00D844C8" w:rsidRDefault="00E50E93" w:rsidP="00BC18A7">
            <w:pPr>
              <w:rPr>
                <w:sz w:val="16"/>
              </w:rPr>
            </w:pPr>
            <w:r w:rsidRPr="00D844C8">
              <w:rPr>
                <w:sz w:val="16"/>
              </w:rPr>
              <w:t>Unexplained frequent job turnover</w:t>
            </w:r>
          </w:p>
        </w:tc>
      </w:tr>
      <w:tr w:rsidR="00E50E93" w:rsidRPr="00D844C8" w14:paraId="020FBC09" w14:textId="77777777" w:rsidTr="00BC18A7">
        <w:trPr>
          <w:trHeight w:val="278"/>
        </w:trPr>
        <w:tc>
          <w:tcPr>
            <w:tcW w:w="1667" w:type="pct"/>
            <w:shd w:val="clear" w:color="auto" w:fill="auto"/>
            <w:vAlign w:val="center"/>
            <w:hideMark/>
          </w:tcPr>
          <w:p w14:paraId="119EC658" w14:textId="77777777" w:rsidR="00E50E93" w:rsidRPr="00D844C8" w:rsidRDefault="00E50E93" w:rsidP="00BC18A7">
            <w:pPr>
              <w:rPr>
                <w:sz w:val="16"/>
              </w:rPr>
            </w:pPr>
            <w:r w:rsidRPr="00D844C8">
              <w:rPr>
                <w:sz w:val="16"/>
              </w:rPr>
              <w:t>History of fiscal irresponsibility</w:t>
            </w:r>
          </w:p>
        </w:tc>
        <w:tc>
          <w:tcPr>
            <w:tcW w:w="1667" w:type="pct"/>
            <w:vMerge w:val="restart"/>
            <w:shd w:val="clear" w:color="auto" w:fill="auto"/>
            <w:vAlign w:val="center"/>
            <w:hideMark/>
          </w:tcPr>
          <w:p w14:paraId="132BC768" w14:textId="77777777" w:rsidR="00E50E93" w:rsidRPr="00D844C8" w:rsidRDefault="00E50E93" w:rsidP="00BC18A7">
            <w:pPr>
              <w:rPr>
                <w:sz w:val="16"/>
              </w:rPr>
            </w:pPr>
            <w:r w:rsidRPr="00D844C8">
              <w:rPr>
                <w:sz w:val="16"/>
              </w:rPr>
              <w:t>Failure to cooperate with the background investigation process</w:t>
            </w:r>
          </w:p>
        </w:tc>
        <w:tc>
          <w:tcPr>
            <w:tcW w:w="1667" w:type="pct"/>
            <w:shd w:val="clear" w:color="auto" w:fill="auto"/>
            <w:vAlign w:val="center"/>
            <w:hideMark/>
          </w:tcPr>
          <w:p w14:paraId="118DA56B" w14:textId="77777777" w:rsidR="00E50E93" w:rsidRPr="00D844C8" w:rsidRDefault="00E50E93" w:rsidP="00BC18A7">
            <w:pPr>
              <w:rPr>
                <w:sz w:val="16"/>
              </w:rPr>
            </w:pPr>
            <w:r w:rsidRPr="00D844C8">
              <w:rPr>
                <w:sz w:val="16"/>
              </w:rPr>
              <w:t>Misrepresentation on an employment application</w:t>
            </w:r>
          </w:p>
        </w:tc>
      </w:tr>
      <w:tr w:rsidR="00E50E93" w:rsidRPr="00D844C8" w14:paraId="6416FFFA" w14:textId="77777777" w:rsidTr="00BC18A7">
        <w:trPr>
          <w:trHeight w:val="276"/>
        </w:trPr>
        <w:tc>
          <w:tcPr>
            <w:tcW w:w="1667" w:type="pct"/>
            <w:vMerge w:val="restart"/>
            <w:shd w:val="clear" w:color="auto" w:fill="auto"/>
            <w:vAlign w:val="center"/>
            <w:hideMark/>
          </w:tcPr>
          <w:p w14:paraId="30AD67A8" w14:textId="77777777" w:rsidR="00E50E93" w:rsidRPr="00D844C8" w:rsidRDefault="00E50E93" w:rsidP="00BC18A7">
            <w:pPr>
              <w:rPr>
                <w:sz w:val="16"/>
              </w:rPr>
            </w:pPr>
            <w:r w:rsidRPr="00D844C8">
              <w:rPr>
                <w:sz w:val="16"/>
              </w:rPr>
              <w:t>Falsifying official documents or giving false information</w:t>
            </w:r>
          </w:p>
        </w:tc>
        <w:tc>
          <w:tcPr>
            <w:tcW w:w="1667" w:type="pct"/>
            <w:vMerge/>
            <w:vAlign w:val="center"/>
            <w:hideMark/>
          </w:tcPr>
          <w:p w14:paraId="076E6F54" w14:textId="77777777" w:rsidR="00E50E93" w:rsidRPr="00D844C8" w:rsidRDefault="00E50E93" w:rsidP="00BC18A7">
            <w:pPr>
              <w:rPr>
                <w:sz w:val="16"/>
              </w:rPr>
            </w:pPr>
          </w:p>
        </w:tc>
        <w:tc>
          <w:tcPr>
            <w:tcW w:w="1667" w:type="pct"/>
            <w:vMerge w:val="restart"/>
            <w:shd w:val="clear" w:color="auto" w:fill="auto"/>
            <w:vAlign w:val="center"/>
            <w:hideMark/>
          </w:tcPr>
          <w:p w14:paraId="32B1A516" w14:textId="77777777" w:rsidR="00E50E93" w:rsidRPr="00D844C8" w:rsidRDefault="00E50E93" w:rsidP="00BC18A7">
            <w:pPr>
              <w:rPr>
                <w:sz w:val="16"/>
              </w:rPr>
            </w:pPr>
            <w:r w:rsidRPr="00D844C8">
              <w:rPr>
                <w:sz w:val="16"/>
              </w:rPr>
              <w:t>Negative personal or professional references</w:t>
            </w:r>
          </w:p>
        </w:tc>
      </w:tr>
      <w:tr w:rsidR="00E50E93" w:rsidRPr="00D844C8" w14:paraId="78DD0E0C" w14:textId="77777777" w:rsidTr="00BC18A7">
        <w:trPr>
          <w:trHeight w:val="56"/>
        </w:trPr>
        <w:tc>
          <w:tcPr>
            <w:tcW w:w="1667" w:type="pct"/>
            <w:vMerge/>
            <w:vAlign w:val="center"/>
            <w:hideMark/>
          </w:tcPr>
          <w:p w14:paraId="6167027E" w14:textId="77777777" w:rsidR="00E50E93" w:rsidRPr="00D844C8" w:rsidRDefault="00E50E93" w:rsidP="00BC18A7">
            <w:pPr>
              <w:rPr>
                <w:sz w:val="16"/>
              </w:rPr>
            </w:pPr>
          </w:p>
        </w:tc>
        <w:tc>
          <w:tcPr>
            <w:tcW w:w="1667" w:type="pct"/>
            <w:shd w:val="clear" w:color="000000" w:fill="BFBFBF"/>
            <w:vAlign w:val="center"/>
            <w:hideMark/>
          </w:tcPr>
          <w:p w14:paraId="47D79276" w14:textId="77777777" w:rsidR="00E50E93" w:rsidRPr="00D844C8" w:rsidRDefault="00E50E93" w:rsidP="00BC18A7">
            <w:pPr>
              <w:jc w:val="center"/>
              <w:rPr>
                <w:b/>
                <w:bCs/>
                <w:sz w:val="18"/>
                <w:szCs w:val="18"/>
              </w:rPr>
            </w:pPr>
            <w:r w:rsidRPr="00D844C8">
              <w:rPr>
                <w:b/>
                <w:bCs/>
                <w:sz w:val="18"/>
                <w:szCs w:val="18"/>
              </w:rPr>
              <w:t>Driving Record</w:t>
            </w:r>
          </w:p>
        </w:tc>
        <w:tc>
          <w:tcPr>
            <w:tcW w:w="1667" w:type="pct"/>
            <w:vMerge/>
            <w:vAlign w:val="center"/>
            <w:hideMark/>
          </w:tcPr>
          <w:p w14:paraId="341A87EB" w14:textId="77777777" w:rsidR="00E50E93" w:rsidRPr="00D844C8" w:rsidRDefault="00E50E93" w:rsidP="00BC18A7">
            <w:pPr>
              <w:rPr>
                <w:sz w:val="16"/>
              </w:rPr>
            </w:pPr>
          </w:p>
        </w:tc>
      </w:tr>
      <w:tr w:rsidR="00E50E93" w:rsidRPr="00D844C8" w14:paraId="7E7979EE" w14:textId="77777777" w:rsidTr="00BC18A7">
        <w:trPr>
          <w:trHeight w:val="56"/>
        </w:trPr>
        <w:tc>
          <w:tcPr>
            <w:tcW w:w="1667" w:type="pct"/>
            <w:vMerge w:val="restart"/>
            <w:shd w:val="clear" w:color="auto" w:fill="auto"/>
            <w:vAlign w:val="center"/>
            <w:hideMark/>
          </w:tcPr>
          <w:p w14:paraId="5370CDBB" w14:textId="77777777" w:rsidR="00E50E93" w:rsidRPr="00D844C8" w:rsidRDefault="00E50E93" w:rsidP="00BC18A7">
            <w:pPr>
              <w:rPr>
                <w:sz w:val="16"/>
              </w:rPr>
            </w:pPr>
            <w:r w:rsidRPr="00D844C8">
              <w:rPr>
                <w:sz w:val="16"/>
              </w:rPr>
              <w:t>Untreated alcohol or substance abuse</w:t>
            </w:r>
          </w:p>
        </w:tc>
        <w:tc>
          <w:tcPr>
            <w:tcW w:w="1667" w:type="pct"/>
            <w:shd w:val="clear" w:color="auto" w:fill="auto"/>
            <w:vAlign w:val="center"/>
            <w:hideMark/>
          </w:tcPr>
          <w:p w14:paraId="29916403" w14:textId="77777777" w:rsidR="00E50E93" w:rsidRPr="00D844C8" w:rsidRDefault="00E50E93" w:rsidP="00BC18A7">
            <w:pPr>
              <w:rPr>
                <w:sz w:val="16"/>
              </w:rPr>
            </w:pPr>
            <w:r w:rsidRPr="00D844C8">
              <w:rPr>
                <w:sz w:val="16"/>
              </w:rPr>
              <w:t xml:space="preserve">More than one DUI conviction in a lifetime </w:t>
            </w:r>
          </w:p>
        </w:tc>
        <w:tc>
          <w:tcPr>
            <w:tcW w:w="1667" w:type="pct"/>
            <w:shd w:val="clear" w:color="auto" w:fill="auto"/>
            <w:vAlign w:val="center"/>
            <w:hideMark/>
          </w:tcPr>
          <w:p w14:paraId="49B6A234" w14:textId="77777777" w:rsidR="00E50E93" w:rsidRPr="00D844C8" w:rsidRDefault="00E50E93" w:rsidP="00BC18A7">
            <w:pPr>
              <w:rPr>
                <w:sz w:val="16"/>
              </w:rPr>
            </w:pPr>
            <w:r w:rsidRPr="00D844C8">
              <w:rPr>
                <w:sz w:val="16"/>
              </w:rPr>
              <w:t>Insubordination</w:t>
            </w:r>
          </w:p>
        </w:tc>
      </w:tr>
      <w:tr w:rsidR="00E50E93" w:rsidRPr="00D844C8" w14:paraId="34B8FEAF" w14:textId="77777777" w:rsidTr="00BC18A7">
        <w:trPr>
          <w:trHeight w:val="98"/>
        </w:trPr>
        <w:tc>
          <w:tcPr>
            <w:tcW w:w="1667" w:type="pct"/>
            <w:vMerge/>
            <w:vAlign w:val="center"/>
            <w:hideMark/>
          </w:tcPr>
          <w:p w14:paraId="1547A5E3" w14:textId="77777777" w:rsidR="00E50E93" w:rsidRPr="00D844C8" w:rsidRDefault="00E50E93" w:rsidP="00BC18A7">
            <w:pPr>
              <w:rPr>
                <w:sz w:val="16"/>
              </w:rPr>
            </w:pPr>
          </w:p>
        </w:tc>
        <w:tc>
          <w:tcPr>
            <w:tcW w:w="1667" w:type="pct"/>
            <w:vMerge w:val="restart"/>
            <w:shd w:val="clear" w:color="auto" w:fill="auto"/>
            <w:vAlign w:val="center"/>
            <w:hideMark/>
          </w:tcPr>
          <w:p w14:paraId="78B3A3D8" w14:textId="77777777" w:rsidR="00E50E93" w:rsidRPr="00D844C8" w:rsidRDefault="00E50E93" w:rsidP="00BC18A7">
            <w:pPr>
              <w:rPr>
                <w:sz w:val="16"/>
              </w:rPr>
            </w:pPr>
            <w:r w:rsidRPr="00D844C8">
              <w:rPr>
                <w:sz w:val="16"/>
              </w:rPr>
              <w:t>Multiple traffic infractions within the last five years (e.g., no liability insurance, no driver’s license or speeding)</w:t>
            </w:r>
          </w:p>
        </w:tc>
        <w:tc>
          <w:tcPr>
            <w:tcW w:w="1667" w:type="pct"/>
            <w:shd w:val="clear" w:color="000000" w:fill="BFBFBF"/>
            <w:vAlign w:val="center"/>
            <w:hideMark/>
          </w:tcPr>
          <w:p w14:paraId="1EA18005" w14:textId="77777777" w:rsidR="00E50E93" w:rsidRPr="00D844C8" w:rsidRDefault="00E50E93" w:rsidP="00BC18A7">
            <w:pPr>
              <w:jc w:val="center"/>
              <w:rPr>
                <w:b/>
                <w:bCs/>
                <w:sz w:val="18"/>
                <w:szCs w:val="18"/>
              </w:rPr>
            </w:pPr>
            <w:r w:rsidRPr="00D844C8">
              <w:rPr>
                <w:b/>
                <w:bCs/>
                <w:sz w:val="18"/>
                <w:szCs w:val="18"/>
              </w:rPr>
              <w:t>Criminal History</w:t>
            </w:r>
          </w:p>
        </w:tc>
      </w:tr>
      <w:tr w:rsidR="00E50E93" w:rsidRPr="00D844C8" w14:paraId="1B95FC05" w14:textId="77777777" w:rsidTr="00BC18A7">
        <w:trPr>
          <w:trHeight w:val="170"/>
        </w:trPr>
        <w:tc>
          <w:tcPr>
            <w:tcW w:w="1667" w:type="pct"/>
            <w:shd w:val="clear" w:color="000000" w:fill="BFBFBF"/>
            <w:vAlign w:val="center"/>
            <w:hideMark/>
          </w:tcPr>
          <w:p w14:paraId="380F4243" w14:textId="77777777" w:rsidR="00E50E93" w:rsidRPr="00D844C8" w:rsidRDefault="00E50E93" w:rsidP="00BC18A7">
            <w:pPr>
              <w:jc w:val="center"/>
              <w:rPr>
                <w:b/>
                <w:bCs/>
                <w:sz w:val="18"/>
                <w:szCs w:val="18"/>
              </w:rPr>
            </w:pPr>
            <w:r w:rsidRPr="00D844C8">
              <w:rPr>
                <w:b/>
                <w:bCs/>
                <w:sz w:val="18"/>
                <w:szCs w:val="18"/>
              </w:rPr>
              <w:t>Drug Standards</w:t>
            </w:r>
          </w:p>
        </w:tc>
        <w:tc>
          <w:tcPr>
            <w:tcW w:w="1667" w:type="pct"/>
            <w:vMerge/>
            <w:vAlign w:val="center"/>
            <w:hideMark/>
          </w:tcPr>
          <w:p w14:paraId="3C6DD124" w14:textId="77777777" w:rsidR="00E50E93" w:rsidRPr="00D844C8" w:rsidRDefault="00E50E93" w:rsidP="00BC18A7">
            <w:pPr>
              <w:rPr>
                <w:sz w:val="16"/>
              </w:rPr>
            </w:pPr>
          </w:p>
        </w:tc>
        <w:tc>
          <w:tcPr>
            <w:tcW w:w="1667" w:type="pct"/>
            <w:vMerge w:val="restart"/>
            <w:shd w:val="clear" w:color="auto" w:fill="auto"/>
            <w:vAlign w:val="center"/>
            <w:hideMark/>
          </w:tcPr>
          <w:p w14:paraId="5BFD32E2" w14:textId="77777777" w:rsidR="00E50E93" w:rsidRPr="00D844C8" w:rsidRDefault="00E50E93" w:rsidP="00BC18A7">
            <w:pPr>
              <w:rPr>
                <w:sz w:val="16"/>
              </w:rPr>
            </w:pPr>
            <w:r w:rsidRPr="00D844C8">
              <w:rPr>
                <w:sz w:val="16"/>
              </w:rPr>
              <w:t>Criminal conduct as an adult</w:t>
            </w:r>
          </w:p>
        </w:tc>
      </w:tr>
      <w:tr w:rsidR="00E50E93" w:rsidRPr="00D844C8" w14:paraId="44DE7FDD" w14:textId="77777777" w:rsidTr="00BC18A7">
        <w:trPr>
          <w:trHeight w:val="215"/>
        </w:trPr>
        <w:tc>
          <w:tcPr>
            <w:tcW w:w="1667" w:type="pct"/>
            <w:shd w:val="clear" w:color="auto" w:fill="auto"/>
            <w:vAlign w:val="center"/>
            <w:hideMark/>
          </w:tcPr>
          <w:p w14:paraId="63F1FF37" w14:textId="77777777" w:rsidR="00E50E93" w:rsidRPr="00D844C8" w:rsidRDefault="00E50E93" w:rsidP="00BC18A7">
            <w:pPr>
              <w:rPr>
                <w:sz w:val="16"/>
              </w:rPr>
            </w:pPr>
            <w:r w:rsidRPr="00D844C8">
              <w:rPr>
                <w:sz w:val="16"/>
              </w:rPr>
              <w:t>Pattern of illegal use of drugs in the past 10 years</w:t>
            </w:r>
          </w:p>
        </w:tc>
        <w:tc>
          <w:tcPr>
            <w:tcW w:w="1667" w:type="pct"/>
            <w:vMerge/>
            <w:vAlign w:val="center"/>
            <w:hideMark/>
          </w:tcPr>
          <w:p w14:paraId="55D8D20C" w14:textId="77777777" w:rsidR="00E50E93" w:rsidRPr="00D844C8" w:rsidRDefault="00E50E93" w:rsidP="00BC18A7">
            <w:pPr>
              <w:rPr>
                <w:sz w:val="16"/>
              </w:rPr>
            </w:pPr>
          </w:p>
        </w:tc>
        <w:tc>
          <w:tcPr>
            <w:tcW w:w="1667" w:type="pct"/>
            <w:vMerge/>
            <w:vAlign w:val="center"/>
            <w:hideMark/>
          </w:tcPr>
          <w:p w14:paraId="79FEF3DE" w14:textId="77777777" w:rsidR="00E50E93" w:rsidRPr="00D844C8" w:rsidRDefault="00E50E93" w:rsidP="00BC18A7">
            <w:pPr>
              <w:rPr>
                <w:sz w:val="16"/>
              </w:rPr>
            </w:pPr>
          </w:p>
        </w:tc>
      </w:tr>
      <w:tr w:rsidR="00E50E93" w:rsidRPr="00D844C8" w14:paraId="1B4EE6D7" w14:textId="77777777" w:rsidTr="00BC18A7">
        <w:trPr>
          <w:trHeight w:val="276"/>
        </w:trPr>
        <w:tc>
          <w:tcPr>
            <w:tcW w:w="1667" w:type="pct"/>
            <w:vMerge w:val="restart"/>
            <w:shd w:val="clear" w:color="auto" w:fill="auto"/>
            <w:vAlign w:val="center"/>
            <w:hideMark/>
          </w:tcPr>
          <w:p w14:paraId="26DC10A3" w14:textId="77777777" w:rsidR="00E50E93" w:rsidRPr="00D844C8" w:rsidRDefault="00E50E93" w:rsidP="00BC18A7">
            <w:pPr>
              <w:rPr>
                <w:sz w:val="16"/>
              </w:rPr>
            </w:pPr>
            <w:r w:rsidRPr="00D844C8">
              <w:rPr>
                <w:sz w:val="16"/>
              </w:rPr>
              <w:t>Excessive illegal use of drugs prior to the past 10 years</w:t>
            </w:r>
          </w:p>
        </w:tc>
        <w:tc>
          <w:tcPr>
            <w:tcW w:w="1667" w:type="pct"/>
            <w:vMerge w:val="restart"/>
            <w:shd w:val="clear" w:color="auto" w:fill="auto"/>
            <w:vAlign w:val="center"/>
            <w:hideMark/>
          </w:tcPr>
          <w:p w14:paraId="6376FE67" w14:textId="77777777" w:rsidR="00E50E93" w:rsidRPr="00D844C8" w:rsidRDefault="00E50E93" w:rsidP="00BC18A7">
            <w:pPr>
              <w:rPr>
                <w:sz w:val="16"/>
              </w:rPr>
            </w:pPr>
            <w:r w:rsidRPr="00D844C8">
              <w:rPr>
                <w:sz w:val="16"/>
              </w:rPr>
              <w:t>Knowingly driving without a valid driver’s license or without car insurance for an extended period</w:t>
            </w:r>
          </w:p>
        </w:tc>
        <w:tc>
          <w:tcPr>
            <w:tcW w:w="1667" w:type="pct"/>
            <w:vMerge w:val="restart"/>
            <w:shd w:val="clear" w:color="auto" w:fill="auto"/>
            <w:vAlign w:val="center"/>
            <w:hideMark/>
          </w:tcPr>
          <w:p w14:paraId="670A904E" w14:textId="77777777" w:rsidR="00E50E93" w:rsidRPr="00D844C8" w:rsidRDefault="00E50E93" w:rsidP="00BC18A7">
            <w:pPr>
              <w:rPr>
                <w:sz w:val="16"/>
              </w:rPr>
            </w:pPr>
            <w:r w:rsidRPr="00D844C8">
              <w:rPr>
                <w:sz w:val="16"/>
              </w:rPr>
              <w:t>Any act of domestic violence</w:t>
            </w:r>
          </w:p>
        </w:tc>
      </w:tr>
      <w:tr w:rsidR="00E50E93" w:rsidRPr="00D844C8" w14:paraId="19CAB5E0" w14:textId="77777777" w:rsidTr="00BC18A7">
        <w:trPr>
          <w:trHeight w:val="276"/>
        </w:trPr>
        <w:tc>
          <w:tcPr>
            <w:tcW w:w="1667" w:type="pct"/>
            <w:vMerge/>
            <w:vAlign w:val="center"/>
            <w:hideMark/>
          </w:tcPr>
          <w:p w14:paraId="3CFA8C2A" w14:textId="77777777" w:rsidR="00E50E93" w:rsidRPr="00D844C8" w:rsidRDefault="00E50E93" w:rsidP="00BC18A7">
            <w:pPr>
              <w:rPr>
                <w:sz w:val="16"/>
              </w:rPr>
            </w:pPr>
          </w:p>
        </w:tc>
        <w:tc>
          <w:tcPr>
            <w:tcW w:w="1667" w:type="pct"/>
            <w:vMerge/>
            <w:vAlign w:val="center"/>
            <w:hideMark/>
          </w:tcPr>
          <w:p w14:paraId="72DFFABA" w14:textId="77777777" w:rsidR="00E50E93" w:rsidRPr="00D844C8" w:rsidRDefault="00E50E93" w:rsidP="00BC18A7">
            <w:pPr>
              <w:rPr>
                <w:sz w:val="16"/>
              </w:rPr>
            </w:pPr>
          </w:p>
        </w:tc>
        <w:tc>
          <w:tcPr>
            <w:tcW w:w="1667" w:type="pct"/>
            <w:vMerge/>
            <w:vAlign w:val="center"/>
            <w:hideMark/>
          </w:tcPr>
          <w:p w14:paraId="15A298C0" w14:textId="77777777" w:rsidR="00E50E93" w:rsidRPr="00D844C8" w:rsidRDefault="00E50E93" w:rsidP="00BC18A7">
            <w:pPr>
              <w:rPr>
                <w:sz w:val="16"/>
              </w:rPr>
            </w:pPr>
          </w:p>
        </w:tc>
      </w:tr>
    </w:tbl>
    <w:p w14:paraId="10B007BA" w14:textId="77777777" w:rsidR="009113A8" w:rsidRDefault="009113A8" w:rsidP="00CC55FF">
      <w:pPr>
        <w:rPr>
          <w:b/>
          <w:sz w:val="18"/>
          <w:szCs w:val="18"/>
        </w:rPr>
      </w:pPr>
    </w:p>
    <w:p w14:paraId="4C252AA2" w14:textId="77777777" w:rsidR="00A63BD6" w:rsidRPr="00D844C8" w:rsidRDefault="00A63BD6" w:rsidP="00A63BD6">
      <w:pPr>
        <w:rPr>
          <w:b/>
          <w:sz w:val="18"/>
          <w:szCs w:val="18"/>
        </w:rPr>
      </w:pPr>
      <w:r w:rsidRPr="00D844C8">
        <w:rPr>
          <w:b/>
          <w:sz w:val="18"/>
          <w:szCs w:val="18"/>
        </w:rPr>
        <w:t>Decisions to remove applications from employment eligibility lists are made by the Civil Service Commission or Chief Examiner. Applicants who are removed from an eligibility list may request restoration to that list pursuant to Civil Service Rule 7.5.</w:t>
      </w:r>
    </w:p>
    <w:p w14:paraId="48E16E4E" w14:textId="77777777" w:rsidR="00A63BD6" w:rsidRPr="00D844C8" w:rsidRDefault="00A63BD6" w:rsidP="00A63BD6">
      <w:pPr>
        <w:rPr>
          <w:b/>
          <w:sz w:val="18"/>
          <w:szCs w:val="18"/>
        </w:rPr>
      </w:pPr>
    </w:p>
    <w:p w14:paraId="0B517DEE" w14:textId="30F8E227" w:rsidR="00A63BD6" w:rsidRPr="006326E6" w:rsidRDefault="00A63BD6" w:rsidP="00A63BD6">
      <w:pPr>
        <w:autoSpaceDE w:val="0"/>
        <w:autoSpaceDN w:val="0"/>
        <w:adjustRightInd w:val="0"/>
        <w:jc w:val="both"/>
        <w:rPr>
          <w:b/>
          <w:bCs/>
          <w:sz w:val="18"/>
          <w:szCs w:val="18"/>
        </w:rPr>
      </w:pPr>
      <w:r w:rsidRPr="00D844C8">
        <w:rPr>
          <w:b/>
          <w:sz w:val="18"/>
          <w:szCs w:val="18"/>
        </w:rPr>
        <w:t>To view the Civil Service Rules, go to</w:t>
      </w:r>
      <w:r w:rsidRPr="006326E6">
        <w:rPr>
          <w:b/>
          <w:bCs/>
          <w:sz w:val="18"/>
          <w:szCs w:val="18"/>
        </w:rPr>
        <w:t xml:space="preserve"> </w:t>
      </w:r>
      <w:hyperlink r:id="rId8" w:history="1">
        <w:r w:rsidR="006326E6" w:rsidRPr="006326E6">
          <w:rPr>
            <w:rStyle w:val="Hyperlink"/>
            <w:b/>
            <w:bCs/>
            <w:sz w:val="18"/>
            <w:szCs w:val="18"/>
          </w:rPr>
          <w:t>https://www.thurstoncountywa.gov/civil/civildocuments/Civil%20Service%20Rules.pdf</w:t>
        </w:r>
      </w:hyperlink>
    </w:p>
    <w:p w14:paraId="5058D3E6" w14:textId="77777777" w:rsidR="002F553B" w:rsidRPr="009113A8" w:rsidRDefault="00176359" w:rsidP="00A63BD6">
      <w:pPr>
        <w:pStyle w:val="Default"/>
        <w:rPr>
          <w:b/>
          <w:sz w:val="18"/>
          <w:szCs w:val="18"/>
        </w:rPr>
      </w:pPr>
      <w:r>
        <w:rPr>
          <w:b/>
          <w:sz w:val="18"/>
          <w:szCs w:val="18"/>
        </w:rPr>
        <w:t xml:space="preserve"> </w:t>
      </w:r>
    </w:p>
    <w:sectPr w:rsidR="002F553B" w:rsidRPr="009113A8" w:rsidSect="00CC55F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864B" w14:textId="77777777" w:rsidR="00D20BC7" w:rsidRDefault="00D20BC7" w:rsidP="00072513">
      <w:r>
        <w:separator/>
      </w:r>
    </w:p>
  </w:endnote>
  <w:endnote w:type="continuationSeparator" w:id="0">
    <w:p w14:paraId="0F45B3BA" w14:textId="77777777" w:rsidR="00D20BC7" w:rsidRDefault="00D20BC7" w:rsidP="0007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C4F8" w14:textId="068CB175" w:rsidR="00072513" w:rsidRPr="00072513" w:rsidRDefault="009113A8">
    <w:pPr>
      <w:pStyle w:val="Footer"/>
      <w:rPr>
        <w:sz w:val="16"/>
      </w:rPr>
    </w:pPr>
    <w:r>
      <w:rPr>
        <w:sz w:val="16"/>
      </w:rPr>
      <w:t>Employment Standards 300-002 (</w:t>
    </w:r>
    <w:r w:rsidR="002A262E">
      <w:rPr>
        <w:sz w:val="16"/>
      </w:rPr>
      <w:t>2</w:t>
    </w:r>
    <w:r w:rsidR="00072513" w:rsidRPr="00072513">
      <w:rPr>
        <w:sz w:val="16"/>
      </w:rPr>
      <w:t>/</w:t>
    </w:r>
    <w:r w:rsidR="002A262E">
      <w:rPr>
        <w:sz w:val="16"/>
      </w:rPr>
      <w:t>23</w:t>
    </w:r>
    <w:r w:rsidR="00072513" w:rsidRPr="00072513">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6BC9" w14:textId="77777777" w:rsidR="00D20BC7" w:rsidRDefault="00D20BC7" w:rsidP="00072513">
      <w:r>
        <w:separator/>
      </w:r>
    </w:p>
  </w:footnote>
  <w:footnote w:type="continuationSeparator" w:id="0">
    <w:p w14:paraId="05761988" w14:textId="77777777" w:rsidR="00D20BC7" w:rsidRDefault="00D20BC7" w:rsidP="00072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D17AD"/>
    <w:multiLevelType w:val="hybridMultilevel"/>
    <w:tmpl w:val="FD680E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B546E7"/>
    <w:multiLevelType w:val="hybridMultilevel"/>
    <w:tmpl w:val="75DE21B0"/>
    <w:lvl w:ilvl="0" w:tplc="C87A71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6603872">
    <w:abstractNumId w:val="0"/>
  </w:num>
  <w:num w:numId="2" w16cid:durableId="956985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93"/>
    <w:rsid w:val="00072513"/>
    <w:rsid w:val="00176359"/>
    <w:rsid w:val="001E33AC"/>
    <w:rsid w:val="00215D93"/>
    <w:rsid w:val="00241A74"/>
    <w:rsid w:val="002A262E"/>
    <w:rsid w:val="002F553B"/>
    <w:rsid w:val="002F772E"/>
    <w:rsid w:val="003A6B65"/>
    <w:rsid w:val="003B0658"/>
    <w:rsid w:val="005071D1"/>
    <w:rsid w:val="00627C5A"/>
    <w:rsid w:val="006326E6"/>
    <w:rsid w:val="00694834"/>
    <w:rsid w:val="00704128"/>
    <w:rsid w:val="007A562E"/>
    <w:rsid w:val="008A1332"/>
    <w:rsid w:val="008B0BE3"/>
    <w:rsid w:val="009113A8"/>
    <w:rsid w:val="0092774E"/>
    <w:rsid w:val="00981014"/>
    <w:rsid w:val="00A63BD6"/>
    <w:rsid w:val="00A76AEE"/>
    <w:rsid w:val="00B23A38"/>
    <w:rsid w:val="00B478C5"/>
    <w:rsid w:val="00BA744C"/>
    <w:rsid w:val="00CC55FF"/>
    <w:rsid w:val="00D20BC7"/>
    <w:rsid w:val="00D5052C"/>
    <w:rsid w:val="00E34CF8"/>
    <w:rsid w:val="00E50E93"/>
    <w:rsid w:val="00F26D1B"/>
    <w:rsid w:val="00FC02E8"/>
    <w:rsid w:val="00FC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7158"/>
  <w15:chartTrackingRefBased/>
  <w15:docId w15:val="{0DE5C819-1056-4F6D-8BCA-5D82C778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B0BE3"/>
    <w:pPr>
      <w:framePr w:w="7920" w:h="1980" w:hRule="exact" w:hSpace="180" w:wrap="auto" w:hAnchor="page" w:xAlign="center" w:yAlign="bottom"/>
      <w:ind w:left="2880"/>
    </w:pPr>
    <w:rPr>
      <w:rFonts w:eastAsiaTheme="majorEastAsia"/>
    </w:rPr>
  </w:style>
  <w:style w:type="paragraph" w:styleId="ListParagraph">
    <w:name w:val="List Paragraph"/>
    <w:basedOn w:val="Normal"/>
    <w:uiPriority w:val="34"/>
    <w:qFormat/>
    <w:rsid w:val="00215D93"/>
    <w:pPr>
      <w:ind w:left="720"/>
      <w:contextualSpacing/>
    </w:pPr>
  </w:style>
  <w:style w:type="table" w:styleId="TableGrid">
    <w:name w:val="Table Grid"/>
    <w:basedOn w:val="TableNormal"/>
    <w:uiPriority w:val="39"/>
    <w:rsid w:val="00215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513"/>
    <w:pPr>
      <w:tabs>
        <w:tab w:val="center" w:pos="4680"/>
        <w:tab w:val="right" w:pos="9360"/>
      </w:tabs>
    </w:pPr>
  </w:style>
  <w:style w:type="character" w:customStyle="1" w:styleId="HeaderChar">
    <w:name w:val="Header Char"/>
    <w:basedOn w:val="DefaultParagraphFont"/>
    <w:link w:val="Header"/>
    <w:uiPriority w:val="99"/>
    <w:rsid w:val="00072513"/>
  </w:style>
  <w:style w:type="paragraph" w:styleId="Footer">
    <w:name w:val="footer"/>
    <w:basedOn w:val="Normal"/>
    <w:link w:val="FooterChar"/>
    <w:uiPriority w:val="99"/>
    <w:unhideWhenUsed/>
    <w:rsid w:val="00072513"/>
    <w:pPr>
      <w:tabs>
        <w:tab w:val="center" w:pos="4680"/>
        <w:tab w:val="right" w:pos="9360"/>
      </w:tabs>
    </w:pPr>
  </w:style>
  <w:style w:type="character" w:customStyle="1" w:styleId="FooterChar">
    <w:name w:val="Footer Char"/>
    <w:basedOn w:val="DefaultParagraphFont"/>
    <w:link w:val="Footer"/>
    <w:uiPriority w:val="99"/>
    <w:rsid w:val="00072513"/>
  </w:style>
  <w:style w:type="character" w:styleId="Hyperlink">
    <w:name w:val="Hyperlink"/>
    <w:basedOn w:val="DefaultParagraphFont"/>
    <w:uiPriority w:val="99"/>
    <w:unhideWhenUsed/>
    <w:rsid w:val="002F553B"/>
    <w:rPr>
      <w:color w:val="0563C1" w:themeColor="hyperlink"/>
      <w:u w:val="single"/>
    </w:rPr>
  </w:style>
  <w:style w:type="paragraph" w:styleId="BalloonText">
    <w:name w:val="Balloon Text"/>
    <w:basedOn w:val="Normal"/>
    <w:link w:val="BalloonTextChar"/>
    <w:uiPriority w:val="99"/>
    <w:semiHidden/>
    <w:unhideWhenUsed/>
    <w:rsid w:val="00BA7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44C"/>
    <w:rPr>
      <w:rFonts w:ascii="Segoe UI" w:hAnsi="Segoe UI" w:cs="Segoe UI"/>
      <w:sz w:val="18"/>
      <w:szCs w:val="18"/>
    </w:rPr>
  </w:style>
  <w:style w:type="paragraph" w:customStyle="1" w:styleId="Default">
    <w:name w:val="Default"/>
    <w:basedOn w:val="Normal"/>
    <w:rsid w:val="00B23A38"/>
    <w:pPr>
      <w:autoSpaceDE w:val="0"/>
      <w:autoSpaceDN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urstoncountywa.gov/civil/civildocuments/Civil%20Service%20Rule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Gurley</dc:creator>
  <cp:keywords/>
  <dc:description/>
  <cp:lastModifiedBy>Wayne Jones</cp:lastModifiedBy>
  <cp:revision>3</cp:revision>
  <cp:lastPrinted>2016-06-03T16:15:00Z</cp:lastPrinted>
  <dcterms:created xsi:type="dcterms:W3CDTF">2023-06-20T23:06:00Z</dcterms:created>
  <dcterms:modified xsi:type="dcterms:W3CDTF">2023-06-20T23:13:00Z</dcterms:modified>
</cp:coreProperties>
</file>