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01" w:type="dxa"/>
        <w:tblInd w:w="-540" w:type="dxa"/>
        <w:tblCellMar>
          <w:left w:w="29" w:type="dxa"/>
          <w:right w:w="29" w:type="dxa"/>
        </w:tblCellMar>
        <w:tblLook w:val="04A0" w:firstRow="1" w:lastRow="0" w:firstColumn="1" w:lastColumn="0" w:noHBand="0" w:noVBand="1"/>
      </w:tblPr>
      <w:tblGrid>
        <w:gridCol w:w="2070"/>
        <w:gridCol w:w="6750"/>
        <w:gridCol w:w="2481"/>
      </w:tblGrid>
      <w:tr w:rsidR="005803C1" w14:paraId="1A29B63A" w14:textId="77777777" w:rsidTr="005803C1">
        <w:trPr>
          <w:cantSplit/>
          <w:trHeight w:val="810"/>
        </w:trPr>
        <w:tc>
          <w:tcPr>
            <w:tcW w:w="2070" w:type="dxa"/>
            <w:vMerge w:val="restart"/>
          </w:tcPr>
          <w:p w14:paraId="51E82830" w14:textId="77777777" w:rsidR="005803C1" w:rsidRDefault="005803C1">
            <w:pPr>
              <w:rPr>
                <w:b/>
                <w:bCs/>
                <w:sz w:val="14"/>
              </w:rPr>
            </w:pPr>
          </w:p>
          <w:p w14:paraId="525A96DF" w14:textId="77777777" w:rsidR="005803C1" w:rsidRDefault="005803C1">
            <w:pPr>
              <w:rPr>
                <w:b/>
                <w:bCs/>
                <w:sz w:val="14"/>
              </w:rPr>
            </w:pPr>
          </w:p>
          <w:p w14:paraId="785AD641" w14:textId="77777777" w:rsidR="005803C1" w:rsidRDefault="005803C1">
            <w:pPr>
              <w:rPr>
                <w:b/>
                <w:bCs/>
                <w:sz w:val="14"/>
              </w:rPr>
            </w:pPr>
          </w:p>
          <w:p w14:paraId="4FDA755F" w14:textId="77777777" w:rsidR="005803C1" w:rsidRDefault="005803C1">
            <w:pPr>
              <w:rPr>
                <w:b/>
                <w:bCs/>
                <w:sz w:val="14"/>
              </w:rPr>
            </w:pPr>
          </w:p>
          <w:p w14:paraId="40135E3F" w14:textId="354EAA93" w:rsidR="005803C1" w:rsidRDefault="005803C1">
            <w:pPr>
              <w:rPr>
                <w:b/>
                <w:bCs/>
                <w:sz w:val="16"/>
                <w:szCs w:val="16"/>
              </w:rPr>
            </w:pPr>
          </w:p>
          <w:p w14:paraId="25F28D97" w14:textId="77777777" w:rsidR="008834FE" w:rsidRDefault="008834FE">
            <w:pPr>
              <w:rPr>
                <w:b/>
                <w:bCs/>
                <w:sz w:val="16"/>
                <w:szCs w:val="16"/>
              </w:rPr>
            </w:pPr>
          </w:p>
          <w:p w14:paraId="42136723" w14:textId="77777777" w:rsidR="005803C1" w:rsidRDefault="005803C1">
            <w:pPr>
              <w:spacing w:line="276" w:lineRule="auto"/>
              <w:rPr>
                <w:i/>
                <w:iCs/>
                <w:sz w:val="16"/>
                <w:szCs w:val="16"/>
              </w:rPr>
            </w:pPr>
            <w:r>
              <w:rPr>
                <w:b/>
                <w:bCs/>
                <w:sz w:val="16"/>
                <w:szCs w:val="16"/>
              </w:rPr>
              <w:t>Carol Murphy</w:t>
            </w:r>
            <w:r>
              <w:rPr>
                <w:sz w:val="16"/>
                <w:szCs w:val="16"/>
              </w:rPr>
              <w:t xml:space="preserve">, </w:t>
            </w:r>
            <w:r>
              <w:rPr>
                <w:i/>
                <w:iCs/>
                <w:sz w:val="16"/>
                <w:szCs w:val="16"/>
              </w:rPr>
              <w:t>Judge</w:t>
            </w:r>
          </w:p>
          <w:p w14:paraId="2AE26EE9" w14:textId="77777777" w:rsidR="005803C1" w:rsidRDefault="005803C1">
            <w:pPr>
              <w:spacing w:line="276" w:lineRule="auto"/>
              <w:rPr>
                <w:i/>
                <w:iCs/>
                <w:sz w:val="16"/>
                <w:szCs w:val="16"/>
              </w:rPr>
            </w:pPr>
            <w:r>
              <w:rPr>
                <w:b/>
                <w:sz w:val="16"/>
                <w:szCs w:val="16"/>
              </w:rPr>
              <w:t>Christine Schaller</w:t>
            </w:r>
            <w:r>
              <w:rPr>
                <w:iCs/>
                <w:sz w:val="16"/>
                <w:szCs w:val="16"/>
              </w:rPr>
              <w:t>,</w:t>
            </w:r>
            <w:r>
              <w:rPr>
                <w:i/>
                <w:iCs/>
                <w:sz w:val="16"/>
                <w:szCs w:val="16"/>
              </w:rPr>
              <w:t xml:space="preserve"> Judge</w:t>
            </w:r>
          </w:p>
          <w:p w14:paraId="4BC5A55A" w14:textId="77777777" w:rsidR="005803C1" w:rsidRDefault="005803C1">
            <w:pPr>
              <w:pStyle w:val="Heading4"/>
              <w:spacing w:line="276" w:lineRule="auto"/>
              <w:rPr>
                <w:b w:val="0"/>
                <w:i/>
                <w:sz w:val="16"/>
                <w:szCs w:val="16"/>
              </w:rPr>
            </w:pPr>
            <w:r>
              <w:rPr>
                <w:sz w:val="16"/>
                <w:szCs w:val="16"/>
              </w:rPr>
              <w:t>Mary Sue Wilson</w:t>
            </w:r>
            <w:r>
              <w:rPr>
                <w:b w:val="0"/>
                <w:i/>
                <w:sz w:val="16"/>
                <w:szCs w:val="16"/>
              </w:rPr>
              <w:t>, Judge</w:t>
            </w:r>
          </w:p>
          <w:p w14:paraId="78655D2F" w14:textId="77777777" w:rsidR="005803C1" w:rsidRDefault="005803C1">
            <w:pPr>
              <w:spacing w:line="276" w:lineRule="auto"/>
              <w:rPr>
                <w:i/>
                <w:iCs/>
                <w:sz w:val="16"/>
                <w:szCs w:val="16"/>
              </w:rPr>
            </w:pPr>
            <w:r>
              <w:rPr>
                <w:b/>
                <w:bCs/>
                <w:sz w:val="16"/>
                <w:szCs w:val="16"/>
              </w:rPr>
              <w:t>John C. Skinder</w:t>
            </w:r>
            <w:r>
              <w:rPr>
                <w:sz w:val="16"/>
                <w:szCs w:val="16"/>
              </w:rPr>
              <w:t xml:space="preserve">, </w:t>
            </w:r>
            <w:r>
              <w:rPr>
                <w:i/>
                <w:iCs/>
                <w:sz w:val="16"/>
                <w:szCs w:val="16"/>
              </w:rPr>
              <w:t>Judge</w:t>
            </w:r>
          </w:p>
          <w:p w14:paraId="63B4DF10" w14:textId="77777777" w:rsidR="005803C1" w:rsidRDefault="005803C1">
            <w:pPr>
              <w:spacing w:line="276" w:lineRule="auto"/>
              <w:rPr>
                <w:i/>
                <w:iCs/>
                <w:sz w:val="16"/>
                <w:szCs w:val="16"/>
              </w:rPr>
            </w:pPr>
            <w:r>
              <w:rPr>
                <w:b/>
                <w:bCs/>
                <w:sz w:val="16"/>
                <w:szCs w:val="16"/>
              </w:rPr>
              <w:t>Chris Lanese</w:t>
            </w:r>
            <w:r>
              <w:rPr>
                <w:sz w:val="16"/>
                <w:szCs w:val="16"/>
              </w:rPr>
              <w:t xml:space="preserve">, </w:t>
            </w:r>
            <w:r>
              <w:rPr>
                <w:i/>
                <w:iCs/>
                <w:sz w:val="16"/>
                <w:szCs w:val="16"/>
              </w:rPr>
              <w:t>Judge</w:t>
            </w:r>
          </w:p>
          <w:p w14:paraId="2CDE66EB" w14:textId="77777777" w:rsidR="005803C1" w:rsidRDefault="005803C1">
            <w:pPr>
              <w:spacing w:line="276" w:lineRule="auto"/>
              <w:rPr>
                <w:i/>
                <w:iCs/>
                <w:sz w:val="16"/>
                <w:szCs w:val="16"/>
              </w:rPr>
            </w:pPr>
            <w:r>
              <w:rPr>
                <w:b/>
                <w:bCs/>
                <w:sz w:val="16"/>
                <w:szCs w:val="16"/>
              </w:rPr>
              <w:t>Sharonda D. Amamilo</w:t>
            </w:r>
            <w:r>
              <w:rPr>
                <w:sz w:val="16"/>
                <w:szCs w:val="16"/>
              </w:rPr>
              <w:t xml:space="preserve">, </w:t>
            </w:r>
            <w:r>
              <w:rPr>
                <w:i/>
                <w:iCs/>
                <w:sz w:val="16"/>
                <w:szCs w:val="16"/>
              </w:rPr>
              <w:t>Judge</w:t>
            </w:r>
          </w:p>
          <w:p w14:paraId="6B1F13BE" w14:textId="77777777" w:rsidR="005803C1" w:rsidRDefault="005803C1">
            <w:pPr>
              <w:spacing w:line="276" w:lineRule="auto"/>
              <w:rPr>
                <w:i/>
                <w:iCs/>
                <w:sz w:val="16"/>
                <w:szCs w:val="16"/>
              </w:rPr>
            </w:pPr>
            <w:r>
              <w:rPr>
                <w:b/>
                <w:bCs/>
                <w:sz w:val="16"/>
                <w:szCs w:val="16"/>
              </w:rPr>
              <w:t>Indu Thomas</w:t>
            </w:r>
            <w:r>
              <w:rPr>
                <w:sz w:val="16"/>
                <w:szCs w:val="16"/>
              </w:rPr>
              <w:t xml:space="preserve">, </w:t>
            </w:r>
            <w:r>
              <w:rPr>
                <w:i/>
                <w:iCs/>
                <w:sz w:val="16"/>
                <w:szCs w:val="16"/>
              </w:rPr>
              <w:t>Judge</w:t>
            </w:r>
          </w:p>
          <w:p w14:paraId="5EC2F8A9" w14:textId="77777777" w:rsidR="005803C1" w:rsidRDefault="005803C1">
            <w:pPr>
              <w:spacing w:line="276" w:lineRule="auto"/>
              <w:rPr>
                <w:i/>
                <w:iCs/>
                <w:sz w:val="16"/>
                <w:szCs w:val="16"/>
              </w:rPr>
            </w:pPr>
            <w:r>
              <w:rPr>
                <w:b/>
                <w:bCs/>
                <w:sz w:val="16"/>
                <w:szCs w:val="16"/>
              </w:rPr>
              <w:t>Allyson Zipp</w:t>
            </w:r>
            <w:r>
              <w:rPr>
                <w:sz w:val="16"/>
                <w:szCs w:val="16"/>
              </w:rPr>
              <w:t xml:space="preserve">, </w:t>
            </w:r>
            <w:r>
              <w:rPr>
                <w:i/>
                <w:iCs/>
                <w:sz w:val="16"/>
                <w:szCs w:val="16"/>
              </w:rPr>
              <w:t>Judge</w:t>
            </w:r>
          </w:p>
          <w:p w14:paraId="22456014" w14:textId="30E8ACD1" w:rsidR="00C43B4B" w:rsidRPr="00C43B4B" w:rsidRDefault="00C43B4B">
            <w:pPr>
              <w:spacing w:line="276" w:lineRule="auto"/>
              <w:rPr>
                <w:i/>
                <w:iCs/>
                <w:sz w:val="16"/>
                <w:szCs w:val="16"/>
              </w:rPr>
            </w:pPr>
            <w:r>
              <w:rPr>
                <w:b/>
                <w:bCs/>
                <w:sz w:val="16"/>
                <w:szCs w:val="16"/>
              </w:rPr>
              <w:t xml:space="preserve">Anne Egeler, </w:t>
            </w:r>
            <w:r>
              <w:rPr>
                <w:i/>
                <w:iCs/>
                <w:sz w:val="16"/>
                <w:szCs w:val="16"/>
              </w:rPr>
              <w:t>Judge</w:t>
            </w:r>
          </w:p>
        </w:tc>
        <w:tc>
          <w:tcPr>
            <w:tcW w:w="6750" w:type="dxa"/>
            <w:hideMark/>
          </w:tcPr>
          <w:p w14:paraId="5A83A313" w14:textId="605C4E48" w:rsidR="005803C1" w:rsidRDefault="005803C1">
            <w:pPr>
              <w:pStyle w:val="Heading1"/>
              <w:ind w:left="-210"/>
              <w:rPr>
                <w:szCs w:val="36"/>
              </w:rPr>
            </w:pPr>
            <w:r>
              <w:rPr>
                <w:szCs w:val="36"/>
              </w:rPr>
              <w:t>Superior Court of the State of Washington</w:t>
            </w:r>
          </w:p>
          <w:p w14:paraId="0713F882" w14:textId="77777777" w:rsidR="005803C1" w:rsidRDefault="005803C1">
            <w:pPr>
              <w:pStyle w:val="Heading2"/>
              <w:ind w:left="-210"/>
              <w:rPr>
                <w:sz w:val="32"/>
                <w:szCs w:val="32"/>
              </w:rPr>
            </w:pPr>
            <w:r>
              <w:rPr>
                <w:sz w:val="32"/>
                <w:szCs w:val="32"/>
              </w:rPr>
              <w:t>For Thurston County</w:t>
            </w:r>
          </w:p>
        </w:tc>
        <w:tc>
          <w:tcPr>
            <w:tcW w:w="2481" w:type="dxa"/>
            <w:vMerge w:val="restart"/>
          </w:tcPr>
          <w:p w14:paraId="24313638" w14:textId="77777777" w:rsidR="005803C1" w:rsidRDefault="005803C1">
            <w:pPr>
              <w:rPr>
                <w:sz w:val="14"/>
                <w:szCs w:val="14"/>
              </w:rPr>
            </w:pPr>
          </w:p>
          <w:p w14:paraId="0EF9D584" w14:textId="77777777" w:rsidR="005803C1" w:rsidRDefault="005803C1">
            <w:pPr>
              <w:rPr>
                <w:sz w:val="14"/>
                <w:szCs w:val="14"/>
              </w:rPr>
            </w:pPr>
          </w:p>
          <w:p w14:paraId="2180F442" w14:textId="77777777" w:rsidR="005803C1" w:rsidRDefault="005803C1">
            <w:pPr>
              <w:rPr>
                <w:sz w:val="14"/>
                <w:szCs w:val="14"/>
              </w:rPr>
            </w:pPr>
          </w:p>
          <w:p w14:paraId="6B275081" w14:textId="77777777" w:rsidR="005803C1" w:rsidRDefault="005803C1">
            <w:pPr>
              <w:rPr>
                <w:sz w:val="14"/>
                <w:szCs w:val="14"/>
              </w:rPr>
            </w:pPr>
          </w:p>
          <w:p w14:paraId="5E485E78" w14:textId="77777777" w:rsidR="005803C1" w:rsidRDefault="005803C1">
            <w:pPr>
              <w:rPr>
                <w:sz w:val="14"/>
                <w:szCs w:val="14"/>
              </w:rPr>
            </w:pPr>
          </w:p>
          <w:p w14:paraId="195D1A4E" w14:textId="77777777" w:rsidR="005803C1" w:rsidRDefault="005803C1">
            <w:pPr>
              <w:rPr>
                <w:sz w:val="14"/>
                <w:szCs w:val="14"/>
              </w:rPr>
            </w:pPr>
          </w:p>
          <w:p w14:paraId="23C6EDB7" w14:textId="77777777" w:rsidR="005803C1" w:rsidRDefault="005803C1" w:rsidP="005803C1">
            <w:pPr>
              <w:ind w:left="465" w:hanging="465"/>
              <w:rPr>
                <w:b/>
                <w:sz w:val="16"/>
                <w:szCs w:val="16"/>
              </w:rPr>
            </w:pPr>
            <w:r>
              <w:rPr>
                <w:b/>
                <w:sz w:val="16"/>
                <w:szCs w:val="16"/>
              </w:rPr>
              <w:t>Kristin D. Jensen,</w:t>
            </w:r>
          </w:p>
          <w:p w14:paraId="219A54FB" w14:textId="77777777" w:rsidR="005803C1" w:rsidRDefault="005803C1">
            <w:pPr>
              <w:ind w:firstLine="198"/>
              <w:rPr>
                <w:b/>
                <w:sz w:val="16"/>
                <w:szCs w:val="16"/>
              </w:rPr>
            </w:pPr>
            <w:r>
              <w:rPr>
                <w:bCs/>
                <w:i/>
                <w:iCs/>
                <w:sz w:val="16"/>
                <w:szCs w:val="16"/>
              </w:rPr>
              <w:t>Court Administrator</w:t>
            </w:r>
          </w:p>
          <w:p w14:paraId="38BAF04F" w14:textId="77777777" w:rsidR="005803C1" w:rsidRDefault="005803C1">
            <w:pPr>
              <w:rPr>
                <w:i/>
                <w:sz w:val="16"/>
                <w:szCs w:val="16"/>
              </w:rPr>
            </w:pPr>
            <w:r>
              <w:rPr>
                <w:b/>
                <w:sz w:val="16"/>
                <w:szCs w:val="16"/>
              </w:rPr>
              <w:t>Nathan Kortokrax</w:t>
            </w:r>
            <w:r>
              <w:rPr>
                <w:i/>
                <w:sz w:val="16"/>
                <w:szCs w:val="16"/>
              </w:rPr>
              <w:t>,</w:t>
            </w:r>
          </w:p>
          <w:p w14:paraId="76A1D958" w14:textId="77777777" w:rsidR="005803C1" w:rsidRDefault="005803C1">
            <w:pPr>
              <w:rPr>
                <w:i/>
                <w:sz w:val="16"/>
                <w:szCs w:val="16"/>
              </w:rPr>
            </w:pPr>
            <w:r>
              <w:rPr>
                <w:i/>
                <w:sz w:val="16"/>
                <w:szCs w:val="16"/>
              </w:rPr>
              <w:t xml:space="preserve">     Court Commissioner</w:t>
            </w:r>
          </w:p>
          <w:p w14:paraId="3A1BEC38" w14:textId="77777777" w:rsidR="005803C1" w:rsidRDefault="005803C1">
            <w:pPr>
              <w:rPr>
                <w:i/>
                <w:sz w:val="16"/>
                <w:szCs w:val="16"/>
              </w:rPr>
            </w:pPr>
            <w:r>
              <w:rPr>
                <w:b/>
                <w:sz w:val="16"/>
                <w:szCs w:val="16"/>
              </w:rPr>
              <w:t>Rebekah Zinn,</w:t>
            </w:r>
          </w:p>
          <w:p w14:paraId="5C4205DF" w14:textId="77777777" w:rsidR="005803C1" w:rsidRDefault="005803C1">
            <w:pPr>
              <w:rPr>
                <w:i/>
                <w:sz w:val="18"/>
                <w:szCs w:val="18"/>
              </w:rPr>
            </w:pPr>
            <w:r>
              <w:rPr>
                <w:i/>
                <w:sz w:val="16"/>
                <w:szCs w:val="16"/>
              </w:rPr>
              <w:t xml:space="preserve">     Court Commissioner</w:t>
            </w:r>
          </w:p>
          <w:p w14:paraId="353DE365" w14:textId="77777777" w:rsidR="00861732" w:rsidRPr="00BB4B88" w:rsidRDefault="00861732" w:rsidP="00861732">
            <w:pPr>
              <w:rPr>
                <w:i/>
                <w:sz w:val="16"/>
                <w:szCs w:val="16"/>
              </w:rPr>
            </w:pPr>
            <w:r>
              <w:rPr>
                <w:b/>
                <w:sz w:val="16"/>
                <w:szCs w:val="16"/>
              </w:rPr>
              <w:t>Megan Rue</w:t>
            </w:r>
            <w:r w:rsidRPr="00BB4B88">
              <w:rPr>
                <w:b/>
                <w:sz w:val="16"/>
                <w:szCs w:val="16"/>
              </w:rPr>
              <w:t>,</w:t>
            </w:r>
          </w:p>
          <w:p w14:paraId="773B1611" w14:textId="6E416D2A" w:rsidR="00861732" w:rsidRDefault="00861732" w:rsidP="00861732">
            <w:pPr>
              <w:rPr>
                <w:b/>
                <w:bCs/>
                <w:iCs/>
                <w:sz w:val="18"/>
                <w:szCs w:val="18"/>
              </w:rPr>
            </w:pPr>
            <w:r w:rsidRPr="00BB4B88">
              <w:rPr>
                <w:i/>
                <w:sz w:val="16"/>
                <w:szCs w:val="16"/>
              </w:rPr>
              <w:t xml:space="preserve">     Court Commissioner</w:t>
            </w:r>
          </w:p>
          <w:p w14:paraId="425035B8" w14:textId="1F471225" w:rsidR="005803C1" w:rsidRDefault="005803C1">
            <w:pPr>
              <w:rPr>
                <w:sz w:val="14"/>
              </w:rPr>
            </w:pPr>
          </w:p>
        </w:tc>
      </w:tr>
      <w:tr w:rsidR="005803C1" w14:paraId="7904DC4E" w14:textId="77777777" w:rsidTr="005803C1">
        <w:trPr>
          <w:cantSplit/>
          <w:trHeight w:val="888"/>
        </w:trPr>
        <w:tc>
          <w:tcPr>
            <w:tcW w:w="2070" w:type="dxa"/>
            <w:vMerge/>
            <w:vAlign w:val="center"/>
            <w:hideMark/>
          </w:tcPr>
          <w:p w14:paraId="4D409581" w14:textId="77777777" w:rsidR="005803C1" w:rsidRDefault="005803C1">
            <w:pPr>
              <w:rPr>
                <w:i/>
                <w:iCs/>
                <w:sz w:val="16"/>
                <w:szCs w:val="16"/>
              </w:rPr>
            </w:pPr>
          </w:p>
        </w:tc>
        <w:tc>
          <w:tcPr>
            <w:tcW w:w="6750" w:type="dxa"/>
            <w:vAlign w:val="center"/>
          </w:tcPr>
          <w:p w14:paraId="41B445D0" w14:textId="5AC396D8" w:rsidR="005803C1" w:rsidRDefault="005803C1">
            <w:pPr>
              <w:spacing w:line="360" w:lineRule="auto"/>
              <w:ind w:left="-210"/>
              <w:jc w:val="center"/>
              <w:rPr>
                <w:color w:val="FFFF00"/>
                <w:sz w:val="14"/>
              </w:rPr>
            </w:pPr>
            <w:r>
              <w:rPr>
                <w:noProof/>
                <w:color w:val="FFFF00"/>
                <w:sz w:val="14"/>
              </w:rPr>
              <w:drawing>
                <wp:inline distT="0" distB="0" distL="0" distR="0" wp14:anchorId="774CA1CD" wp14:editId="76529FA6">
                  <wp:extent cx="7429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3BE70F22" w14:textId="77777777" w:rsidR="005803C1" w:rsidRDefault="005803C1">
            <w:pPr>
              <w:ind w:left="-210"/>
              <w:jc w:val="center"/>
              <w:rPr>
                <w:sz w:val="18"/>
                <w:szCs w:val="18"/>
              </w:rPr>
            </w:pPr>
            <w:r>
              <w:rPr>
                <w:sz w:val="18"/>
                <w:szCs w:val="18"/>
              </w:rPr>
              <w:t>2000 Lakeridge Drive SW ● Bldg. 2 ● Olympia WA 98502</w:t>
            </w:r>
          </w:p>
          <w:p w14:paraId="2A3C6BA3" w14:textId="77777777" w:rsidR="005803C1" w:rsidRDefault="005803C1">
            <w:pPr>
              <w:ind w:left="-210"/>
              <w:jc w:val="center"/>
              <w:rPr>
                <w:sz w:val="18"/>
                <w:szCs w:val="18"/>
              </w:rPr>
            </w:pPr>
            <w:r>
              <w:rPr>
                <w:sz w:val="18"/>
                <w:szCs w:val="18"/>
              </w:rPr>
              <w:t>https://www.thurstoncountywa.gov/sc</w:t>
            </w:r>
          </w:p>
          <w:p w14:paraId="6AFA0F59" w14:textId="77777777" w:rsidR="005803C1" w:rsidRDefault="005803C1">
            <w:pPr>
              <w:ind w:left="-210"/>
              <w:jc w:val="center"/>
              <w:rPr>
                <w:sz w:val="18"/>
                <w:szCs w:val="18"/>
              </w:rPr>
            </w:pPr>
            <w:r>
              <w:rPr>
                <w:sz w:val="18"/>
                <w:szCs w:val="18"/>
              </w:rPr>
              <w:t xml:space="preserve"> (360) 786-5560</w:t>
            </w:r>
          </w:p>
          <w:p w14:paraId="162BBFF2" w14:textId="77777777" w:rsidR="005803C1" w:rsidRDefault="005803C1">
            <w:pPr>
              <w:ind w:left="-210"/>
              <w:jc w:val="center"/>
              <w:rPr>
                <w:sz w:val="4"/>
              </w:rPr>
            </w:pPr>
          </w:p>
        </w:tc>
        <w:tc>
          <w:tcPr>
            <w:tcW w:w="2481" w:type="dxa"/>
            <w:vMerge/>
            <w:vAlign w:val="center"/>
            <w:hideMark/>
          </w:tcPr>
          <w:p w14:paraId="276F6F12" w14:textId="77777777" w:rsidR="005803C1" w:rsidRDefault="005803C1">
            <w:pPr>
              <w:rPr>
                <w:sz w:val="14"/>
              </w:rPr>
            </w:pPr>
          </w:p>
        </w:tc>
      </w:tr>
    </w:tbl>
    <w:p w14:paraId="1EAFA386" w14:textId="4BC9B905" w:rsidR="00FC546C" w:rsidRDefault="00FC546C"/>
    <w:p w14:paraId="12A3400B" w14:textId="5B210BBF" w:rsidR="00312D22" w:rsidRDefault="00312D22" w:rsidP="00312D22">
      <w:pPr>
        <w:jc w:val="center"/>
      </w:pPr>
      <w:r>
        <w:fldChar w:fldCharType="begin"/>
      </w:r>
      <w:r>
        <w:instrText xml:space="preserve"> DATE \@ "MMMM d, yyyy" </w:instrText>
      </w:r>
      <w:r>
        <w:fldChar w:fldCharType="separate"/>
      </w:r>
      <w:r w:rsidR="00601766">
        <w:rPr>
          <w:noProof/>
        </w:rPr>
        <w:t>July 2, 2024</w:t>
      </w:r>
      <w:r>
        <w:fldChar w:fldCharType="end"/>
      </w:r>
    </w:p>
    <w:p w14:paraId="1BDCAB15" w14:textId="77777777" w:rsidR="00312D22" w:rsidRDefault="00312D22" w:rsidP="00312D22"/>
    <w:p w14:paraId="7B9C0A3C" w14:textId="77777777" w:rsidR="00312D22" w:rsidRDefault="00312D22" w:rsidP="00312D22">
      <w:pPr>
        <w:jc w:val="center"/>
      </w:pPr>
    </w:p>
    <w:p w14:paraId="2C41962F" w14:textId="77777777" w:rsidR="00312D22" w:rsidRDefault="00312D22" w:rsidP="00312D22">
      <w:pPr>
        <w:rPr>
          <w:noProof/>
          <w:sz w:val="24"/>
          <w:szCs w:val="24"/>
        </w:rPr>
      </w:pPr>
      <w:r>
        <w:rPr>
          <w:b/>
          <w:noProof/>
          <w:sz w:val="24"/>
          <w:szCs w:val="24"/>
        </w:rPr>
        <w:t>TO:</w:t>
      </w:r>
      <w:r>
        <w:rPr>
          <w:b/>
          <w:noProof/>
          <w:sz w:val="24"/>
          <w:szCs w:val="24"/>
        </w:rPr>
        <w:tab/>
      </w:r>
      <w:r>
        <w:rPr>
          <w:b/>
          <w:noProof/>
          <w:sz w:val="24"/>
          <w:szCs w:val="24"/>
        </w:rPr>
        <w:tab/>
      </w:r>
      <w:r w:rsidRPr="00260BAE">
        <w:rPr>
          <w:noProof/>
          <w:sz w:val="24"/>
          <w:szCs w:val="24"/>
        </w:rPr>
        <w:t>Jon Tunheim, Thurston County Prosecutor</w:t>
      </w:r>
    </w:p>
    <w:p w14:paraId="6B2B629C" w14:textId="77777777" w:rsidR="00312D22" w:rsidRPr="00260BAE" w:rsidRDefault="00312D22" w:rsidP="00312D22">
      <w:pPr>
        <w:rPr>
          <w:noProof/>
          <w:sz w:val="24"/>
          <w:szCs w:val="24"/>
        </w:rPr>
      </w:pPr>
      <w:r>
        <w:rPr>
          <w:noProof/>
          <w:sz w:val="24"/>
          <w:szCs w:val="24"/>
        </w:rPr>
        <w:tab/>
      </w:r>
      <w:r>
        <w:rPr>
          <w:noProof/>
          <w:sz w:val="24"/>
          <w:szCs w:val="24"/>
        </w:rPr>
        <w:tab/>
        <w:t>Linda Myhre Enlow, Thurston County Clerk</w:t>
      </w:r>
    </w:p>
    <w:p w14:paraId="7A72FD32" w14:textId="77777777" w:rsidR="00312D22" w:rsidRDefault="00312D22" w:rsidP="00312D22">
      <w:pPr>
        <w:rPr>
          <w:noProof/>
          <w:sz w:val="24"/>
          <w:szCs w:val="24"/>
        </w:rPr>
      </w:pPr>
      <w:r w:rsidRPr="00260BAE">
        <w:rPr>
          <w:noProof/>
          <w:sz w:val="24"/>
          <w:szCs w:val="24"/>
        </w:rPr>
        <w:tab/>
      </w:r>
      <w:r w:rsidRPr="00260BAE">
        <w:rPr>
          <w:noProof/>
          <w:sz w:val="24"/>
          <w:szCs w:val="24"/>
        </w:rPr>
        <w:tab/>
        <w:t xml:space="preserve">Patrick O’Connor, Thurston County Public Defense </w:t>
      </w:r>
    </w:p>
    <w:p w14:paraId="28685130" w14:textId="77777777" w:rsidR="00312D22" w:rsidRDefault="00312D22" w:rsidP="00312D22">
      <w:pPr>
        <w:rPr>
          <w:noProof/>
          <w:sz w:val="24"/>
          <w:szCs w:val="24"/>
        </w:rPr>
      </w:pPr>
      <w:r>
        <w:rPr>
          <w:noProof/>
          <w:sz w:val="24"/>
          <w:szCs w:val="24"/>
        </w:rPr>
        <w:tab/>
      </w:r>
      <w:r>
        <w:rPr>
          <w:noProof/>
          <w:sz w:val="24"/>
          <w:szCs w:val="24"/>
        </w:rPr>
        <w:tab/>
        <w:t>Christina Beusch, Deputy Attorney General</w:t>
      </w:r>
    </w:p>
    <w:p w14:paraId="44FF792D" w14:textId="77777777" w:rsidR="00312D22" w:rsidRDefault="00312D22" w:rsidP="00312D22">
      <w:pPr>
        <w:rPr>
          <w:noProof/>
          <w:sz w:val="24"/>
          <w:szCs w:val="24"/>
        </w:rPr>
      </w:pPr>
      <w:r>
        <w:rPr>
          <w:noProof/>
          <w:sz w:val="24"/>
          <w:szCs w:val="24"/>
        </w:rPr>
        <w:tab/>
      </w:r>
      <w:r>
        <w:rPr>
          <w:noProof/>
          <w:sz w:val="24"/>
          <w:szCs w:val="24"/>
        </w:rPr>
        <w:tab/>
        <w:t>Carrie Hennen, Pretrial Services Director</w:t>
      </w:r>
    </w:p>
    <w:p w14:paraId="530BFE9D" w14:textId="6B1D4FFC" w:rsidR="00F17BBE" w:rsidRDefault="00312D22" w:rsidP="00312D22">
      <w:pPr>
        <w:rPr>
          <w:noProof/>
          <w:sz w:val="24"/>
          <w:szCs w:val="24"/>
        </w:rPr>
      </w:pPr>
      <w:r>
        <w:rPr>
          <w:noProof/>
          <w:sz w:val="24"/>
          <w:szCs w:val="24"/>
        </w:rPr>
        <w:tab/>
      </w:r>
      <w:r>
        <w:rPr>
          <w:noProof/>
          <w:sz w:val="24"/>
          <w:szCs w:val="24"/>
        </w:rPr>
        <w:tab/>
      </w:r>
      <w:r w:rsidR="00F17BBE">
        <w:rPr>
          <w:noProof/>
          <w:sz w:val="24"/>
          <w:szCs w:val="24"/>
        </w:rPr>
        <w:t>Sgt. Paul Baker, Corrections</w:t>
      </w:r>
    </w:p>
    <w:p w14:paraId="697C5E4E" w14:textId="0FA14E0E" w:rsidR="00312D22" w:rsidRDefault="00312D22" w:rsidP="00312D22">
      <w:pPr>
        <w:rPr>
          <w:noProof/>
          <w:sz w:val="24"/>
          <w:szCs w:val="24"/>
        </w:rPr>
      </w:pPr>
      <w:r w:rsidRPr="00260BAE">
        <w:rPr>
          <w:noProof/>
          <w:sz w:val="24"/>
          <w:szCs w:val="24"/>
        </w:rPr>
        <w:tab/>
      </w:r>
      <w:r w:rsidRPr="00260BAE">
        <w:rPr>
          <w:noProof/>
          <w:sz w:val="24"/>
          <w:szCs w:val="24"/>
        </w:rPr>
        <w:tab/>
        <w:t>Members, Thurston County Bar Assoc</w:t>
      </w:r>
      <w:r>
        <w:rPr>
          <w:noProof/>
          <w:sz w:val="24"/>
          <w:szCs w:val="24"/>
        </w:rPr>
        <w:t>ia</w:t>
      </w:r>
      <w:r w:rsidRPr="00260BAE">
        <w:rPr>
          <w:noProof/>
          <w:sz w:val="24"/>
          <w:szCs w:val="24"/>
        </w:rPr>
        <w:t>tion</w:t>
      </w:r>
    </w:p>
    <w:p w14:paraId="633ACF6B" w14:textId="77777777" w:rsidR="00312D22" w:rsidRDefault="00312D22" w:rsidP="00312D22">
      <w:pPr>
        <w:rPr>
          <w:noProof/>
          <w:sz w:val="24"/>
          <w:szCs w:val="24"/>
        </w:rPr>
      </w:pPr>
      <w:r>
        <w:rPr>
          <w:noProof/>
          <w:sz w:val="24"/>
          <w:szCs w:val="24"/>
        </w:rPr>
        <w:tab/>
      </w:r>
      <w:r>
        <w:rPr>
          <w:noProof/>
          <w:sz w:val="24"/>
          <w:szCs w:val="24"/>
        </w:rPr>
        <w:tab/>
        <w:t xml:space="preserve">Members of Government Lawyer Bar Association </w:t>
      </w:r>
    </w:p>
    <w:p w14:paraId="62342A17" w14:textId="77777777" w:rsidR="00312D22" w:rsidRDefault="00312D22" w:rsidP="00312D22">
      <w:pPr>
        <w:rPr>
          <w:noProof/>
          <w:sz w:val="24"/>
          <w:szCs w:val="24"/>
        </w:rPr>
      </w:pPr>
      <w:r>
        <w:rPr>
          <w:noProof/>
          <w:sz w:val="24"/>
          <w:szCs w:val="24"/>
        </w:rPr>
        <w:tab/>
      </w:r>
      <w:r>
        <w:rPr>
          <w:noProof/>
          <w:sz w:val="24"/>
          <w:szCs w:val="24"/>
        </w:rPr>
        <w:tab/>
        <w:t xml:space="preserve">Thurston County Volunteer Legal Services </w:t>
      </w:r>
    </w:p>
    <w:p w14:paraId="063F959E" w14:textId="77777777" w:rsidR="00312D22" w:rsidRDefault="00312D22" w:rsidP="00312D22">
      <w:pPr>
        <w:rPr>
          <w:noProof/>
          <w:sz w:val="24"/>
          <w:szCs w:val="24"/>
        </w:rPr>
      </w:pPr>
      <w:r>
        <w:rPr>
          <w:noProof/>
          <w:sz w:val="24"/>
          <w:szCs w:val="24"/>
        </w:rPr>
        <w:tab/>
      </w:r>
      <w:r>
        <w:rPr>
          <w:noProof/>
          <w:sz w:val="24"/>
          <w:szCs w:val="24"/>
        </w:rPr>
        <w:tab/>
        <w:t>Unlawful Detainer Stakeholders</w:t>
      </w:r>
    </w:p>
    <w:p w14:paraId="505B7908" w14:textId="77777777" w:rsidR="00312D22" w:rsidRDefault="00312D22" w:rsidP="00312D22">
      <w:pPr>
        <w:rPr>
          <w:noProof/>
          <w:sz w:val="24"/>
          <w:szCs w:val="24"/>
        </w:rPr>
      </w:pPr>
    </w:p>
    <w:p w14:paraId="603F0F4E" w14:textId="56C1089B" w:rsidR="00312D22" w:rsidRDefault="00312D22" w:rsidP="00312D22">
      <w:pPr>
        <w:rPr>
          <w:noProof/>
          <w:sz w:val="24"/>
          <w:szCs w:val="24"/>
        </w:rPr>
      </w:pPr>
      <w:r>
        <w:rPr>
          <w:b/>
          <w:noProof/>
          <w:sz w:val="24"/>
          <w:szCs w:val="24"/>
        </w:rPr>
        <w:t>FROM:</w:t>
      </w:r>
      <w:r>
        <w:rPr>
          <w:b/>
          <w:noProof/>
          <w:sz w:val="24"/>
          <w:szCs w:val="24"/>
        </w:rPr>
        <w:tab/>
      </w:r>
      <w:r w:rsidR="00A95A3F">
        <w:rPr>
          <w:noProof/>
          <w:sz w:val="24"/>
          <w:szCs w:val="24"/>
        </w:rPr>
        <w:t>Ashley Dunlap</w:t>
      </w:r>
      <w:r>
        <w:rPr>
          <w:noProof/>
          <w:sz w:val="24"/>
          <w:szCs w:val="24"/>
        </w:rPr>
        <w:t xml:space="preserve">, Court Operations Manager </w:t>
      </w:r>
    </w:p>
    <w:p w14:paraId="6E3B16A6" w14:textId="77777777" w:rsidR="00312D22" w:rsidRDefault="00312D22" w:rsidP="00312D22">
      <w:pPr>
        <w:rPr>
          <w:noProof/>
          <w:sz w:val="24"/>
          <w:szCs w:val="24"/>
        </w:rPr>
      </w:pPr>
    </w:p>
    <w:p w14:paraId="6BE0CD0C" w14:textId="5509191E" w:rsidR="00312D22" w:rsidRPr="00E1417D" w:rsidRDefault="00312D22" w:rsidP="00312D22">
      <w:pPr>
        <w:pBdr>
          <w:bottom w:val="single" w:sz="12" w:space="1" w:color="auto"/>
        </w:pBdr>
        <w:rPr>
          <w:b/>
          <w:noProof/>
          <w:sz w:val="24"/>
          <w:szCs w:val="24"/>
        </w:rPr>
      </w:pPr>
      <w:r>
        <w:rPr>
          <w:b/>
          <w:noProof/>
          <w:sz w:val="24"/>
          <w:szCs w:val="24"/>
        </w:rPr>
        <w:t>RE:</w:t>
      </w:r>
      <w:r>
        <w:rPr>
          <w:b/>
          <w:noProof/>
          <w:sz w:val="24"/>
          <w:szCs w:val="24"/>
        </w:rPr>
        <w:tab/>
      </w:r>
      <w:r>
        <w:rPr>
          <w:b/>
          <w:noProof/>
          <w:sz w:val="24"/>
          <w:szCs w:val="24"/>
        </w:rPr>
        <w:tab/>
      </w:r>
      <w:r w:rsidR="00A40431">
        <w:rPr>
          <w:b/>
          <w:noProof/>
          <w:sz w:val="24"/>
          <w:szCs w:val="24"/>
        </w:rPr>
        <w:t xml:space="preserve">2024 </w:t>
      </w:r>
      <w:r>
        <w:rPr>
          <w:b/>
          <w:noProof/>
          <w:sz w:val="24"/>
          <w:szCs w:val="24"/>
        </w:rPr>
        <w:t xml:space="preserve">Superior Court </w:t>
      </w:r>
      <w:r w:rsidR="001A4B6F">
        <w:rPr>
          <w:b/>
          <w:noProof/>
          <w:sz w:val="24"/>
          <w:szCs w:val="24"/>
        </w:rPr>
        <w:t xml:space="preserve">Judge Rotation </w:t>
      </w:r>
      <w:r>
        <w:rPr>
          <w:b/>
          <w:noProof/>
          <w:sz w:val="24"/>
          <w:szCs w:val="24"/>
        </w:rPr>
        <w:t xml:space="preserve"> </w:t>
      </w:r>
    </w:p>
    <w:p w14:paraId="7F8A2A1A" w14:textId="77777777" w:rsidR="00A903AC" w:rsidRDefault="00A903AC" w:rsidP="00A903AC">
      <w:pPr>
        <w:autoSpaceDE w:val="0"/>
        <w:autoSpaceDN w:val="0"/>
        <w:adjustRightInd w:val="0"/>
        <w:rPr>
          <w:sz w:val="24"/>
          <w:szCs w:val="24"/>
        </w:rPr>
      </w:pPr>
    </w:p>
    <w:p w14:paraId="3BE42095" w14:textId="2D4407E0" w:rsidR="00A903AC" w:rsidRDefault="00312D22" w:rsidP="00A903AC">
      <w:pPr>
        <w:autoSpaceDE w:val="0"/>
        <w:autoSpaceDN w:val="0"/>
        <w:adjustRightInd w:val="0"/>
        <w:rPr>
          <w:sz w:val="24"/>
          <w:szCs w:val="24"/>
        </w:rPr>
      </w:pPr>
      <w:r>
        <w:rPr>
          <w:sz w:val="24"/>
          <w:szCs w:val="24"/>
        </w:rPr>
        <w:t xml:space="preserve">Effective </w:t>
      </w:r>
      <w:r w:rsidR="00A95A3F">
        <w:rPr>
          <w:sz w:val="24"/>
          <w:szCs w:val="24"/>
        </w:rPr>
        <w:t xml:space="preserve">August </w:t>
      </w:r>
      <w:r w:rsidR="002D4D3E">
        <w:rPr>
          <w:sz w:val="24"/>
          <w:szCs w:val="24"/>
        </w:rPr>
        <w:t>5</w:t>
      </w:r>
      <w:r>
        <w:rPr>
          <w:sz w:val="24"/>
          <w:szCs w:val="24"/>
        </w:rPr>
        <w:t xml:space="preserve">, 2024, </w:t>
      </w:r>
      <w:r w:rsidR="00A903AC">
        <w:rPr>
          <w:sz w:val="24"/>
          <w:szCs w:val="24"/>
        </w:rPr>
        <w:t xml:space="preserve">all civil cases previously assigned to Judge </w:t>
      </w:r>
      <w:r w:rsidR="00C72695">
        <w:rPr>
          <w:sz w:val="24"/>
          <w:szCs w:val="24"/>
        </w:rPr>
        <w:t>Mary Sue Wilson</w:t>
      </w:r>
      <w:r w:rsidR="00A903AC">
        <w:rPr>
          <w:sz w:val="24"/>
          <w:szCs w:val="24"/>
        </w:rPr>
        <w:t xml:space="preserve"> will be assigned to Judge </w:t>
      </w:r>
      <w:r w:rsidR="00C72695">
        <w:rPr>
          <w:sz w:val="24"/>
          <w:szCs w:val="24"/>
        </w:rPr>
        <w:t>John Skinder</w:t>
      </w:r>
      <w:r w:rsidR="00A903AC">
        <w:rPr>
          <w:sz w:val="24"/>
          <w:szCs w:val="24"/>
        </w:rPr>
        <w:t xml:space="preserve">.  Civil motions previously scheduled before </w:t>
      </w:r>
      <w:r w:rsidR="00C72695">
        <w:rPr>
          <w:sz w:val="24"/>
          <w:szCs w:val="24"/>
        </w:rPr>
        <w:t>Mary Sue Wilson</w:t>
      </w:r>
      <w:r w:rsidR="00A903AC">
        <w:rPr>
          <w:sz w:val="24"/>
          <w:szCs w:val="24"/>
        </w:rPr>
        <w:t xml:space="preserve"> will be heard by </w:t>
      </w:r>
      <w:r w:rsidR="00C72695">
        <w:rPr>
          <w:sz w:val="24"/>
          <w:szCs w:val="24"/>
        </w:rPr>
        <w:t>Judge John Skinder.</w:t>
      </w:r>
    </w:p>
    <w:p w14:paraId="2E7BAD53" w14:textId="77777777" w:rsidR="00BA31D3" w:rsidRDefault="00BA31D3" w:rsidP="00BA31D3">
      <w:pPr>
        <w:autoSpaceDE w:val="0"/>
        <w:autoSpaceDN w:val="0"/>
        <w:adjustRightInd w:val="0"/>
        <w:rPr>
          <w:sz w:val="24"/>
          <w:szCs w:val="24"/>
        </w:rPr>
      </w:pPr>
    </w:p>
    <w:p w14:paraId="5951C5B5" w14:textId="158960C9" w:rsidR="00BA31D3" w:rsidRDefault="00BA31D3" w:rsidP="00BA31D3">
      <w:pPr>
        <w:autoSpaceDE w:val="0"/>
        <w:autoSpaceDN w:val="0"/>
        <w:adjustRightInd w:val="0"/>
        <w:rPr>
          <w:sz w:val="24"/>
          <w:szCs w:val="24"/>
        </w:rPr>
      </w:pPr>
      <w:r>
        <w:rPr>
          <w:sz w:val="24"/>
          <w:szCs w:val="24"/>
        </w:rPr>
        <w:t>Effective August 5, 2024, all civil cases previously assigned to Judge Allyson Zipp will be assigned to Judge Christine Schaller.  Civil motions previously scheduled before Judge Allyson Zipp will be heard by Judge Christine Schaller.</w:t>
      </w:r>
    </w:p>
    <w:p w14:paraId="25EEE847" w14:textId="77777777" w:rsidR="00BA31D3" w:rsidRDefault="00BA31D3" w:rsidP="00A903AC">
      <w:pPr>
        <w:autoSpaceDE w:val="0"/>
        <w:autoSpaceDN w:val="0"/>
        <w:adjustRightInd w:val="0"/>
        <w:rPr>
          <w:sz w:val="24"/>
          <w:szCs w:val="24"/>
        </w:rPr>
      </w:pPr>
    </w:p>
    <w:p w14:paraId="25FD1AED" w14:textId="5BEA058F" w:rsidR="00A903AC" w:rsidRDefault="00A903AC" w:rsidP="00A903AC">
      <w:pPr>
        <w:autoSpaceDE w:val="0"/>
        <w:autoSpaceDN w:val="0"/>
        <w:adjustRightInd w:val="0"/>
        <w:rPr>
          <w:sz w:val="24"/>
          <w:szCs w:val="24"/>
        </w:rPr>
      </w:pPr>
      <w:r>
        <w:rPr>
          <w:sz w:val="24"/>
          <w:szCs w:val="24"/>
        </w:rPr>
        <w:t xml:space="preserve">  </w:t>
      </w:r>
    </w:p>
    <w:p w14:paraId="1BEA9FD2" w14:textId="79FECB5D" w:rsidR="008C2F45" w:rsidRDefault="008C2F45" w:rsidP="002612A8">
      <w:pPr>
        <w:autoSpaceDE w:val="0"/>
        <w:autoSpaceDN w:val="0"/>
        <w:adjustRightInd w:val="0"/>
        <w:rPr>
          <w:sz w:val="24"/>
          <w:szCs w:val="24"/>
        </w:rPr>
      </w:pPr>
    </w:p>
    <w:p w14:paraId="13DD1A5D" w14:textId="77777777" w:rsidR="00A903AC" w:rsidRDefault="00A903AC" w:rsidP="002612A8">
      <w:pPr>
        <w:autoSpaceDE w:val="0"/>
        <w:autoSpaceDN w:val="0"/>
        <w:adjustRightInd w:val="0"/>
        <w:rPr>
          <w:sz w:val="24"/>
          <w:szCs w:val="24"/>
        </w:rPr>
      </w:pPr>
    </w:p>
    <w:sectPr w:rsidR="00A903AC" w:rsidSect="002612A8">
      <w:headerReference w:type="default" r:id="rId7"/>
      <w:footerReference w:type="first" r:id="rId8"/>
      <w:pgSz w:w="12240" w:h="15840"/>
      <w:pgMar w:top="806"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F000" w14:textId="77777777" w:rsidR="00B23344" w:rsidRDefault="00B23344" w:rsidP="00751D6B">
      <w:r>
        <w:separator/>
      </w:r>
    </w:p>
  </w:endnote>
  <w:endnote w:type="continuationSeparator" w:id="0">
    <w:p w14:paraId="102AE70A" w14:textId="77777777" w:rsidR="00B23344" w:rsidRDefault="00B23344" w:rsidP="0075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9CDC" w14:textId="77777777" w:rsidR="004639F2" w:rsidRDefault="004639F2" w:rsidP="004639F2">
    <w:pPr>
      <w:pStyle w:val="Footer"/>
      <w:jc w:val="center"/>
      <w:rPr>
        <w:sz w:val="18"/>
        <w:szCs w:val="18"/>
      </w:rPr>
    </w:pPr>
    <w:r>
      <w:rPr>
        <w:sz w:val="18"/>
        <w:szCs w:val="18"/>
      </w:rPr>
      <w:t>(360) 786-5560</w:t>
    </w:r>
    <w:r>
      <w:rPr>
        <w:sz w:val="16"/>
        <w:szCs w:val="16"/>
      </w:rPr>
      <w:t xml:space="preserve"> </w:t>
    </w:r>
    <w:r w:rsidRPr="008A293B">
      <w:rPr>
        <w:sz w:val="10"/>
        <w:szCs w:val="10"/>
      </w:rPr>
      <w:t>●</w:t>
    </w:r>
    <w:r>
      <w:rPr>
        <w:sz w:val="16"/>
        <w:szCs w:val="16"/>
      </w:rPr>
      <w:t xml:space="preserve"> </w:t>
    </w:r>
    <w:r w:rsidRPr="004B492B">
      <w:rPr>
        <w:sz w:val="18"/>
        <w:szCs w:val="18"/>
      </w:rPr>
      <w:t>accessibilitysuperiorcourt@co.thurston.wa.us</w:t>
    </w:r>
  </w:p>
  <w:p w14:paraId="1A6A93A4" w14:textId="77777777" w:rsidR="004639F2" w:rsidRPr="004B492B" w:rsidRDefault="004639F2" w:rsidP="004639F2">
    <w:pPr>
      <w:pStyle w:val="Footer"/>
      <w:jc w:val="center"/>
      <w:rPr>
        <w:i/>
        <w:sz w:val="18"/>
        <w:szCs w:val="18"/>
      </w:rPr>
    </w:pPr>
    <w:r>
      <w:rPr>
        <w:i/>
        <w:sz w:val="16"/>
        <w:szCs w:val="16"/>
      </w:rPr>
      <w:t>It is the policy of the Superior Court to ensure that persons with disabilities have equal and full access to the judicial system.</w:t>
    </w:r>
  </w:p>
  <w:p w14:paraId="5A17125A" w14:textId="77777777" w:rsidR="004639F2" w:rsidRDefault="0046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9E17" w14:textId="77777777" w:rsidR="00B23344" w:rsidRDefault="00B23344" w:rsidP="00751D6B">
      <w:r>
        <w:separator/>
      </w:r>
    </w:p>
  </w:footnote>
  <w:footnote w:type="continuationSeparator" w:id="0">
    <w:p w14:paraId="615CA0CD" w14:textId="77777777" w:rsidR="00B23344" w:rsidRDefault="00B23344" w:rsidP="00751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C675" w14:textId="7BF1EAC1" w:rsidR="00751D6B" w:rsidRDefault="00751D6B">
    <w:pPr>
      <w:pStyle w:val="Header"/>
    </w:pPr>
  </w:p>
  <w:p w14:paraId="0AC7E15B" w14:textId="77777777" w:rsidR="00751D6B" w:rsidRDefault="00751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C1"/>
    <w:rsid w:val="0017261F"/>
    <w:rsid w:val="00174BF9"/>
    <w:rsid w:val="001A4B6F"/>
    <w:rsid w:val="001E28C4"/>
    <w:rsid w:val="00200861"/>
    <w:rsid w:val="0022720F"/>
    <w:rsid w:val="002612A8"/>
    <w:rsid w:val="002C6DD0"/>
    <w:rsid w:val="002D4D3E"/>
    <w:rsid w:val="00312D22"/>
    <w:rsid w:val="00345A3C"/>
    <w:rsid w:val="004639F2"/>
    <w:rsid w:val="00520CDB"/>
    <w:rsid w:val="005803C1"/>
    <w:rsid w:val="00587197"/>
    <w:rsid w:val="00601766"/>
    <w:rsid w:val="006035CF"/>
    <w:rsid w:val="006329C9"/>
    <w:rsid w:val="006C4B84"/>
    <w:rsid w:val="00751D6B"/>
    <w:rsid w:val="00861732"/>
    <w:rsid w:val="008834FE"/>
    <w:rsid w:val="008C2F45"/>
    <w:rsid w:val="008E6B8E"/>
    <w:rsid w:val="00983B14"/>
    <w:rsid w:val="00A40431"/>
    <w:rsid w:val="00A85B24"/>
    <w:rsid w:val="00A903AC"/>
    <w:rsid w:val="00A95A3F"/>
    <w:rsid w:val="00B23344"/>
    <w:rsid w:val="00B40B52"/>
    <w:rsid w:val="00BA31D3"/>
    <w:rsid w:val="00BA5842"/>
    <w:rsid w:val="00BB1A58"/>
    <w:rsid w:val="00C324DB"/>
    <w:rsid w:val="00C43B4B"/>
    <w:rsid w:val="00C72695"/>
    <w:rsid w:val="00DC1600"/>
    <w:rsid w:val="00DE4093"/>
    <w:rsid w:val="00ED6B38"/>
    <w:rsid w:val="00F17BBE"/>
    <w:rsid w:val="00F20BFF"/>
    <w:rsid w:val="00F8199D"/>
    <w:rsid w:val="00FC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D07D"/>
  <w15:chartTrackingRefBased/>
  <w15:docId w15:val="{F21C1EA9-17F9-4196-8841-B4353619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3C1"/>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5803C1"/>
    <w:pPr>
      <w:keepNext/>
      <w:jc w:val="center"/>
      <w:outlineLvl w:val="0"/>
    </w:pPr>
    <w:rPr>
      <w:b/>
      <w:bCs/>
      <w:sz w:val="36"/>
    </w:rPr>
  </w:style>
  <w:style w:type="paragraph" w:styleId="Heading2">
    <w:name w:val="heading 2"/>
    <w:basedOn w:val="Normal"/>
    <w:next w:val="Normal"/>
    <w:link w:val="Heading2Char"/>
    <w:semiHidden/>
    <w:unhideWhenUsed/>
    <w:qFormat/>
    <w:rsid w:val="005803C1"/>
    <w:pPr>
      <w:keepNext/>
      <w:jc w:val="center"/>
      <w:outlineLvl w:val="1"/>
    </w:pPr>
    <w:rPr>
      <w:b/>
      <w:bCs/>
      <w:sz w:val="28"/>
    </w:rPr>
  </w:style>
  <w:style w:type="paragraph" w:styleId="Heading4">
    <w:name w:val="heading 4"/>
    <w:basedOn w:val="Normal"/>
    <w:next w:val="Normal"/>
    <w:link w:val="Heading4Char"/>
    <w:semiHidden/>
    <w:unhideWhenUsed/>
    <w:qFormat/>
    <w:rsid w:val="005803C1"/>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3C1"/>
    <w:rPr>
      <w:rFonts w:ascii="Times New Roman" w:eastAsia="Times New Roman" w:hAnsi="Times New Roman" w:cs="Times New Roman"/>
      <w:b/>
      <w:bCs/>
      <w:sz w:val="36"/>
      <w:szCs w:val="20"/>
    </w:rPr>
  </w:style>
  <w:style w:type="character" w:customStyle="1" w:styleId="Heading2Char">
    <w:name w:val="Heading 2 Char"/>
    <w:basedOn w:val="DefaultParagraphFont"/>
    <w:link w:val="Heading2"/>
    <w:semiHidden/>
    <w:rsid w:val="005803C1"/>
    <w:rPr>
      <w:rFonts w:ascii="Times New Roman" w:eastAsia="Times New Roman" w:hAnsi="Times New Roman" w:cs="Times New Roman"/>
      <w:b/>
      <w:bCs/>
      <w:sz w:val="28"/>
      <w:szCs w:val="20"/>
    </w:rPr>
  </w:style>
  <w:style w:type="character" w:customStyle="1" w:styleId="Heading4Char">
    <w:name w:val="Heading 4 Char"/>
    <w:basedOn w:val="DefaultParagraphFont"/>
    <w:link w:val="Heading4"/>
    <w:semiHidden/>
    <w:rsid w:val="005803C1"/>
    <w:rPr>
      <w:rFonts w:ascii="Times New Roman" w:eastAsia="Times New Roman" w:hAnsi="Times New Roman" w:cs="Times New Roman"/>
      <w:b/>
      <w:bCs/>
      <w:sz w:val="14"/>
      <w:szCs w:val="20"/>
    </w:rPr>
  </w:style>
  <w:style w:type="character" w:styleId="Hyperlink">
    <w:name w:val="Hyperlink"/>
    <w:basedOn w:val="DefaultParagraphFont"/>
    <w:uiPriority w:val="99"/>
    <w:unhideWhenUsed/>
    <w:rsid w:val="00C324DB"/>
    <w:rPr>
      <w:color w:val="0563C1" w:themeColor="hyperlink"/>
      <w:u w:val="single"/>
    </w:rPr>
  </w:style>
  <w:style w:type="character" w:styleId="UnresolvedMention">
    <w:name w:val="Unresolved Mention"/>
    <w:basedOn w:val="DefaultParagraphFont"/>
    <w:uiPriority w:val="99"/>
    <w:semiHidden/>
    <w:unhideWhenUsed/>
    <w:rsid w:val="00C324DB"/>
    <w:rPr>
      <w:color w:val="605E5C"/>
      <w:shd w:val="clear" w:color="auto" w:fill="E1DFDD"/>
    </w:rPr>
  </w:style>
  <w:style w:type="paragraph" w:styleId="Header">
    <w:name w:val="header"/>
    <w:basedOn w:val="Normal"/>
    <w:link w:val="HeaderChar"/>
    <w:uiPriority w:val="99"/>
    <w:unhideWhenUsed/>
    <w:rsid w:val="00751D6B"/>
    <w:pPr>
      <w:tabs>
        <w:tab w:val="center" w:pos="4680"/>
        <w:tab w:val="right" w:pos="9360"/>
      </w:tabs>
    </w:pPr>
  </w:style>
  <w:style w:type="character" w:customStyle="1" w:styleId="HeaderChar">
    <w:name w:val="Header Char"/>
    <w:basedOn w:val="DefaultParagraphFont"/>
    <w:link w:val="Header"/>
    <w:uiPriority w:val="99"/>
    <w:rsid w:val="00751D6B"/>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751D6B"/>
    <w:pPr>
      <w:tabs>
        <w:tab w:val="center" w:pos="4680"/>
        <w:tab w:val="right" w:pos="9360"/>
      </w:tabs>
    </w:pPr>
  </w:style>
  <w:style w:type="character" w:customStyle="1" w:styleId="FooterChar">
    <w:name w:val="Footer Char"/>
    <w:basedOn w:val="DefaultParagraphFont"/>
    <w:link w:val="Footer"/>
    <w:uiPriority w:val="99"/>
    <w:rsid w:val="00751D6B"/>
    <w:rPr>
      <w:rFonts w:ascii="Times New Roman" w:eastAsia="Times New Roman" w:hAnsi="Times New Roman" w:cs="Times New Roman"/>
      <w:sz w:val="26"/>
      <w:szCs w:val="20"/>
    </w:rPr>
  </w:style>
  <w:style w:type="paragraph" w:styleId="Revision">
    <w:name w:val="Revision"/>
    <w:hidden/>
    <w:uiPriority w:val="99"/>
    <w:semiHidden/>
    <w:rsid w:val="00F20BFF"/>
    <w:pPr>
      <w:spacing w:after="0" w:line="240" w:lineRule="auto"/>
    </w:pPr>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1310</Characters>
  <Application>Microsoft Office Word</Application>
  <DocSecurity>4</DocSecurity>
  <Lines>68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Maine</dc:creator>
  <cp:keywords/>
  <dc:description/>
  <cp:lastModifiedBy>Cecelia Morales</cp:lastModifiedBy>
  <cp:revision>2</cp:revision>
  <cp:lastPrinted>2024-01-26T22:34:00Z</cp:lastPrinted>
  <dcterms:created xsi:type="dcterms:W3CDTF">2024-07-02T20:30:00Z</dcterms:created>
  <dcterms:modified xsi:type="dcterms:W3CDTF">2024-07-02T20:30:00Z</dcterms:modified>
</cp:coreProperties>
</file>